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C391" w14:textId="77777777" w:rsidR="00DF673A" w:rsidRPr="00E30A94" w:rsidRDefault="00DF673A" w:rsidP="00BD4E51">
      <w:pPr>
        <w:rPr>
          <w:sz w:val="20"/>
          <w:szCs w:val="20"/>
          <w:lang w:val="en-GB"/>
        </w:rPr>
      </w:pPr>
    </w:p>
    <w:p w14:paraId="29E07C14" w14:textId="77777777" w:rsidR="00DF673A" w:rsidRPr="00E30A94" w:rsidRDefault="00DF673A" w:rsidP="00BD4E51">
      <w:pPr>
        <w:rPr>
          <w:sz w:val="20"/>
          <w:szCs w:val="20"/>
        </w:rPr>
      </w:pPr>
    </w:p>
    <w:p w14:paraId="2404C796" w14:textId="77777777" w:rsidR="00DF673A" w:rsidRPr="00E30A94" w:rsidRDefault="00DF673A" w:rsidP="00BD4E51">
      <w:pPr>
        <w:rPr>
          <w:sz w:val="20"/>
          <w:szCs w:val="20"/>
        </w:rPr>
      </w:pPr>
    </w:p>
    <w:p w14:paraId="6669816F" w14:textId="77777777" w:rsidR="00DF673A" w:rsidRPr="00E30A94" w:rsidRDefault="00DF673A" w:rsidP="00BD4E51">
      <w:pPr>
        <w:rPr>
          <w:sz w:val="20"/>
          <w:szCs w:val="20"/>
        </w:rPr>
      </w:pPr>
    </w:p>
    <w:p w14:paraId="78976526" w14:textId="77777777" w:rsidR="00DF673A" w:rsidRPr="00E30A94" w:rsidRDefault="00DF673A" w:rsidP="00BD4E51">
      <w:pPr>
        <w:rPr>
          <w:sz w:val="20"/>
          <w:szCs w:val="20"/>
        </w:rPr>
      </w:pPr>
    </w:p>
    <w:p w14:paraId="63105D3C" w14:textId="77777777" w:rsidR="00DF673A" w:rsidRPr="00E30A94" w:rsidRDefault="00DF673A" w:rsidP="00BD4E51">
      <w:pPr>
        <w:rPr>
          <w:sz w:val="20"/>
          <w:szCs w:val="20"/>
        </w:rPr>
      </w:pPr>
    </w:p>
    <w:p w14:paraId="05D5BF83" w14:textId="77777777" w:rsidR="002A20F6" w:rsidRPr="00E30A94" w:rsidRDefault="002A20F6" w:rsidP="00BD4E51">
      <w:pPr>
        <w:rPr>
          <w:sz w:val="20"/>
          <w:szCs w:val="20"/>
        </w:rPr>
      </w:pPr>
    </w:p>
    <w:p w14:paraId="7420A99A" w14:textId="77777777" w:rsidR="006632A2" w:rsidRPr="00E30A94" w:rsidRDefault="006632A2" w:rsidP="00BD4E51">
      <w:pPr>
        <w:rPr>
          <w:sz w:val="20"/>
          <w:szCs w:val="20"/>
        </w:rPr>
      </w:pPr>
    </w:p>
    <w:p w14:paraId="24176ECF" w14:textId="77777777" w:rsidR="006632A2" w:rsidRPr="00E30A94" w:rsidRDefault="006632A2" w:rsidP="00BD4E51">
      <w:pPr>
        <w:rPr>
          <w:sz w:val="20"/>
          <w:szCs w:val="20"/>
        </w:rPr>
      </w:pPr>
    </w:p>
    <w:p w14:paraId="3202CA66" w14:textId="77777777" w:rsidR="006632A2" w:rsidRPr="00E30A94" w:rsidRDefault="006632A2" w:rsidP="00BD4E51">
      <w:pPr>
        <w:rPr>
          <w:sz w:val="20"/>
          <w:szCs w:val="20"/>
        </w:rPr>
      </w:pPr>
    </w:p>
    <w:p w14:paraId="301B84AC" w14:textId="77777777" w:rsidR="006632A2" w:rsidRPr="00E30A94" w:rsidRDefault="006632A2" w:rsidP="00BD4E51">
      <w:pPr>
        <w:rPr>
          <w:sz w:val="20"/>
          <w:szCs w:val="20"/>
        </w:rPr>
      </w:pPr>
    </w:p>
    <w:p w14:paraId="2ABD7741" w14:textId="77777777" w:rsidR="006632A2" w:rsidRPr="00E30A94" w:rsidRDefault="006632A2" w:rsidP="00BD4E51">
      <w:pPr>
        <w:rPr>
          <w:sz w:val="20"/>
          <w:szCs w:val="20"/>
        </w:rPr>
      </w:pPr>
    </w:p>
    <w:p w14:paraId="4194B801" w14:textId="77777777" w:rsidR="002A20F6" w:rsidRPr="00E30A94" w:rsidRDefault="002A20F6" w:rsidP="00BD4E51">
      <w:pPr>
        <w:rPr>
          <w:sz w:val="20"/>
          <w:szCs w:val="20"/>
        </w:rPr>
      </w:pPr>
    </w:p>
    <w:p w14:paraId="0163CB78" w14:textId="77777777" w:rsidR="002A20F6" w:rsidRPr="00E30A94" w:rsidRDefault="002A20F6" w:rsidP="00BD4E51">
      <w:pPr>
        <w:rPr>
          <w:sz w:val="20"/>
          <w:szCs w:val="20"/>
        </w:rPr>
      </w:pPr>
    </w:p>
    <w:p w14:paraId="6C816A8C" w14:textId="77777777" w:rsidR="006632A2" w:rsidRPr="00E30A94" w:rsidRDefault="006632A2" w:rsidP="002A20F6">
      <w:pPr>
        <w:jc w:val="center"/>
        <w:rPr>
          <w:rStyle w:val="BookTitle"/>
          <w:sz w:val="20"/>
          <w:szCs w:val="20"/>
        </w:rPr>
      </w:pPr>
    </w:p>
    <w:p w14:paraId="3BE1604A" w14:textId="77777777" w:rsidR="006632A2" w:rsidRPr="00E30A94" w:rsidRDefault="006632A2" w:rsidP="002A20F6">
      <w:pPr>
        <w:jc w:val="center"/>
        <w:rPr>
          <w:rStyle w:val="BookTitle"/>
          <w:sz w:val="20"/>
          <w:szCs w:val="20"/>
        </w:rPr>
      </w:pPr>
    </w:p>
    <w:p w14:paraId="5037DDC2" w14:textId="77777777" w:rsidR="006632A2" w:rsidRPr="00E30A94" w:rsidRDefault="006632A2" w:rsidP="002A20F6">
      <w:pPr>
        <w:jc w:val="center"/>
        <w:rPr>
          <w:rStyle w:val="BookTitle"/>
          <w:sz w:val="20"/>
          <w:szCs w:val="20"/>
        </w:rPr>
      </w:pPr>
    </w:p>
    <w:p w14:paraId="0A434461" w14:textId="77777777" w:rsidR="006632A2" w:rsidRPr="00E30A94" w:rsidRDefault="006632A2" w:rsidP="002A20F6">
      <w:pPr>
        <w:jc w:val="center"/>
        <w:rPr>
          <w:rStyle w:val="BookTitle"/>
          <w:sz w:val="20"/>
          <w:szCs w:val="20"/>
        </w:rPr>
      </w:pPr>
    </w:p>
    <w:p w14:paraId="51A2FC1A" w14:textId="77777777" w:rsidR="006632A2" w:rsidRPr="00E30A94" w:rsidRDefault="006632A2" w:rsidP="002A20F6">
      <w:pPr>
        <w:jc w:val="center"/>
        <w:rPr>
          <w:rStyle w:val="BookTitle"/>
          <w:sz w:val="20"/>
          <w:szCs w:val="20"/>
        </w:rPr>
      </w:pPr>
    </w:p>
    <w:p w14:paraId="74AE5A7E" w14:textId="77777777" w:rsidR="006632A2" w:rsidRPr="00E30A94" w:rsidRDefault="006632A2" w:rsidP="002A20F6">
      <w:pPr>
        <w:jc w:val="center"/>
        <w:rPr>
          <w:rStyle w:val="BookTitle"/>
          <w:sz w:val="20"/>
          <w:szCs w:val="20"/>
        </w:rPr>
      </w:pPr>
    </w:p>
    <w:p w14:paraId="5FD286F0" w14:textId="77777777" w:rsidR="00DF673A" w:rsidRPr="00264F30" w:rsidRDefault="00301639" w:rsidP="00E30A94">
      <w:pPr>
        <w:pStyle w:val="CharisTableHeading"/>
        <w:rPr>
          <w:rStyle w:val="BookTitle"/>
          <w:bCs w:val="0"/>
          <w:sz w:val="24"/>
          <w:szCs w:val="24"/>
        </w:rPr>
      </w:pPr>
      <w:r w:rsidRPr="00264F30">
        <w:rPr>
          <w:rStyle w:val="BookTitle"/>
          <w:b/>
          <w:bCs w:val="0"/>
          <w:sz w:val="24"/>
          <w:szCs w:val="24"/>
        </w:rPr>
        <w:t>CHA</w:t>
      </w:r>
      <w:r w:rsidR="00AB501E">
        <w:rPr>
          <w:rStyle w:val="BookTitle"/>
          <w:b/>
          <w:bCs w:val="0"/>
          <w:sz w:val="24"/>
          <w:szCs w:val="24"/>
        </w:rPr>
        <w:t>RI</w:t>
      </w:r>
      <w:r w:rsidRPr="00264F30">
        <w:rPr>
          <w:rStyle w:val="BookTitle"/>
          <w:b/>
          <w:bCs w:val="0"/>
          <w:sz w:val="24"/>
          <w:szCs w:val="24"/>
        </w:rPr>
        <w:t xml:space="preserve">S </w:t>
      </w:r>
      <w:r w:rsidR="00DF673A" w:rsidRPr="00264F30">
        <w:rPr>
          <w:rStyle w:val="BookTitle"/>
          <w:b/>
          <w:bCs w:val="0"/>
          <w:sz w:val="24"/>
          <w:szCs w:val="24"/>
        </w:rPr>
        <w:t xml:space="preserve">Finance and Accounting Policy </w:t>
      </w:r>
      <w:r w:rsidR="00C812B6" w:rsidRPr="00264F30">
        <w:rPr>
          <w:rStyle w:val="BookTitle"/>
          <w:b/>
          <w:bCs w:val="0"/>
          <w:sz w:val="24"/>
          <w:szCs w:val="24"/>
        </w:rPr>
        <w:t xml:space="preserve">Guide for Member </w:t>
      </w:r>
      <w:proofErr w:type="spellStart"/>
      <w:r w:rsidR="00C812B6" w:rsidRPr="00264F30">
        <w:rPr>
          <w:rStyle w:val="BookTitle"/>
          <w:b/>
          <w:bCs w:val="0"/>
          <w:sz w:val="24"/>
          <w:szCs w:val="24"/>
        </w:rPr>
        <w:t>Organisations</w:t>
      </w:r>
      <w:proofErr w:type="spellEnd"/>
    </w:p>
    <w:p w14:paraId="2A8F8612" w14:textId="77777777" w:rsidR="00411751" w:rsidRPr="00E30A94" w:rsidRDefault="00411751" w:rsidP="00BD4E51">
      <w:pPr>
        <w:rPr>
          <w:sz w:val="20"/>
          <w:szCs w:val="20"/>
        </w:rPr>
      </w:pPr>
    </w:p>
    <w:p w14:paraId="5F17350E" w14:textId="77777777" w:rsidR="00411751" w:rsidRPr="00E30A94" w:rsidRDefault="00411751" w:rsidP="00D4464C">
      <w:pPr>
        <w:jc w:val="center"/>
        <w:rPr>
          <w:sz w:val="20"/>
          <w:szCs w:val="20"/>
        </w:rPr>
      </w:pPr>
      <w:r w:rsidRPr="00E30A94">
        <w:rPr>
          <w:sz w:val="20"/>
          <w:szCs w:val="20"/>
        </w:rPr>
        <w:t xml:space="preserve">Version </w:t>
      </w:r>
      <w:r w:rsidR="00CB76F8" w:rsidRPr="00E30A94">
        <w:rPr>
          <w:sz w:val="20"/>
          <w:szCs w:val="20"/>
        </w:rPr>
        <w:t>1.0</w:t>
      </w:r>
    </w:p>
    <w:p w14:paraId="185B5618" w14:textId="77777777" w:rsidR="00411751" w:rsidRPr="00E30A94" w:rsidRDefault="00411751" w:rsidP="00D4464C">
      <w:pPr>
        <w:jc w:val="center"/>
        <w:rPr>
          <w:sz w:val="20"/>
          <w:szCs w:val="20"/>
        </w:rPr>
      </w:pPr>
    </w:p>
    <w:p w14:paraId="0302A1CD" w14:textId="77777777" w:rsidR="00643040" w:rsidRPr="00E30A94" w:rsidRDefault="00643040" w:rsidP="00D4464C">
      <w:pPr>
        <w:jc w:val="center"/>
        <w:rPr>
          <w:sz w:val="20"/>
          <w:szCs w:val="20"/>
        </w:rPr>
      </w:pPr>
    </w:p>
    <w:p w14:paraId="1705E91A" w14:textId="77777777" w:rsidR="00643040" w:rsidRPr="00E30A94" w:rsidRDefault="00643040" w:rsidP="00D4464C">
      <w:pPr>
        <w:jc w:val="center"/>
        <w:rPr>
          <w:i/>
          <w:iCs/>
          <w:sz w:val="20"/>
          <w:szCs w:val="20"/>
        </w:rPr>
      </w:pPr>
      <w:r w:rsidRPr="0086568E">
        <w:rPr>
          <w:i/>
          <w:iCs/>
          <w:sz w:val="20"/>
          <w:szCs w:val="20"/>
        </w:rPr>
        <w:t xml:space="preserve">This </w:t>
      </w:r>
      <w:r w:rsidR="009918FC" w:rsidRPr="0086568E">
        <w:rPr>
          <w:i/>
          <w:iCs/>
          <w:sz w:val="20"/>
          <w:szCs w:val="20"/>
        </w:rPr>
        <w:t>policy guide</w:t>
      </w:r>
      <w:r w:rsidRPr="0086568E">
        <w:rPr>
          <w:i/>
          <w:iCs/>
          <w:sz w:val="20"/>
          <w:szCs w:val="20"/>
        </w:rPr>
        <w:t xml:space="preserve"> is provided to assist </w:t>
      </w:r>
      <w:r w:rsidR="001F6898" w:rsidRPr="0086568E">
        <w:rPr>
          <w:i/>
          <w:iCs/>
          <w:sz w:val="20"/>
          <w:szCs w:val="20"/>
        </w:rPr>
        <w:t xml:space="preserve">member </w:t>
      </w:r>
      <w:proofErr w:type="spellStart"/>
      <w:r w:rsidR="001F6898" w:rsidRPr="0086568E">
        <w:rPr>
          <w:i/>
          <w:iCs/>
          <w:sz w:val="20"/>
          <w:szCs w:val="20"/>
        </w:rPr>
        <w:t>organisations</w:t>
      </w:r>
      <w:proofErr w:type="spellEnd"/>
      <w:r w:rsidRPr="0086568E">
        <w:rPr>
          <w:i/>
          <w:iCs/>
          <w:sz w:val="20"/>
          <w:szCs w:val="20"/>
        </w:rPr>
        <w:t xml:space="preserve"> in </w:t>
      </w:r>
      <w:r w:rsidR="00B00BCD" w:rsidRPr="0086568E">
        <w:rPr>
          <w:i/>
          <w:iCs/>
          <w:sz w:val="20"/>
          <w:szCs w:val="20"/>
        </w:rPr>
        <w:t xml:space="preserve">their management and control of the financial and accounting operations </w:t>
      </w:r>
      <w:r w:rsidR="00E828BA" w:rsidRPr="0086568E">
        <w:rPr>
          <w:i/>
          <w:iCs/>
          <w:sz w:val="20"/>
          <w:szCs w:val="20"/>
        </w:rPr>
        <w:t xml:space="preserve">of their entities. </w:t>
      </w:r>
      <w:r w:rsidRPr="0086568E">
        <w:rPr>
          <w:i/>
          <w:iCs/>
          <w:sz w:val="20"/>
          <w:szCs w:val="20"/>
        </w:rPr>
        <w:t>It does not constitute legal, accounting, or professional advice. The authors and publishers accept no responsibility or liability for any loss or damage arising from reliance on the information contained herein.</w:t>
      </w:r>
    </w:p>
    <w:p w14:paraId="58CC43B1" w14:textId="77777777" w:rsidR="00DF673A" w:rsidRDefault="00DF673A" w:rsidP="00D4464C">
      <w:pPr>
        <w:ind w:left="0"/>
        <w:rPr>
          <w:sz w:val="20"/>
          <w:szCs w:val="20"/>
        </w:rPr>
      </w:pPr>
    </w:p>
    <w:p w14:paraId="168AB49F" w14:textId="3A50AD62" w:rsidR="00593451" w:rsidRPr="00E30A94" w:rsidRDefault="00593451" w:rsidP="0086568E">
      <w:pPr>
        <w:jc w:val="center"/>
        <w:rPr>
          <w:sz w:val="20"/>
          <w:szCs w:val="20"/>
        </w:rPr>
      </w:pPr>
      <w:r w:rsidRPr="0086568E">
        <w:rPr>
          <w:sz w:val="20"/>
          <w:szCs w:val="20"/>
          <w:highlight w:val="yellow"/>
        </w:rPr>
        <w:t>MOs who applied to open a bank account with CHARIS are expected to use this guide to</w:t>
      </w:r>
      <w:r w:rsidR="007327A5" w:rsidRPr="0086568E">
        <w:rPr>
          <w:sz w:val="20"/>
          <w:szCs w:val="20"/>
          <w:highlight w:val="yellow"/>
        </w:rPr>
        <w:t xml:space="preserve"> derive their own F&amp;A policy. They are also expected to adhere to the paragraphs highlighted in yellow.</w:t>
      </w:r>
      <w:r w:rsidR="007327A5">
        <w:rPr>
          <w:sz w:val="20"/>
          <w:szCs w:val="20"/>
        </w:rPr>
        <w:t xml:space="preserve"> </w:t>
      </w:r>
    </w:p>
    <w:p w14:paraId="2F4DC574" w14:textId="77777777" w:rsidR="00DF673A" w:rsidRPr="00E30A94" w:rsidRDefault="00DF673A" w:rsidP="00BD4E51">
      <w:pPr>
        <w:rPr>
          <w:sz w:val="20"/>
          <w:szCs w:val="20"/>
        </w:rPr>
      </w:pPr>
    </w:p>
    <w:p w14:paraId="559CB90C" w14:textId="77777777" w:rsidR="00DF673A" w:rsidRPr="00E30A94" w:rsidRDefault="00DF673A" w:rsidP="00BD4E51">
      <w:pPr>
        <w:rPr>
          <w:sz w:val="20"/>
          <w:szCs w:val="20"/>
        </w:rPr>
      </w:pPr>
      <w:r w:rsidRPr="00E30A94">
        <w:rPr>
          <w:sz w:val="20"/>
          <w:szCs w:val="20"/>
        </w:rPr>
        <w:br w:type="page"/>
      </w:r>
    </w:p>
    <w:p w14:paraId="7873ED41" w14:textId="77777777" w:rsidR="0051101C" w:rsidRPr="00E30A94" w:rsidRDefault="0051101C" w:rsidP="0051101C">
      <w:pPr>
        <w:ind w:left="142"/>
        <w:rPr>
          <w:b/>
          <w:sz w:val="20"/>
          <w:szCs w:val="20"/>
        </w:rPr>
      </w:pPr>
      <w:bookmarkStart w:id="0" w:name="_Toc34665532"/>
      <w:r w:rsidRPr="00E30A94">
        <w:rPr>
          <w:b/>
          <w:sz w:val="20"/>
          <w:szCs w:val="20"/>
        </w:rPr>
        <w:lastRenderedPageBreak/>
        <w:t>Manual Implementation and Review</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13"/>
        <w:gridCol w:w="6275"/>
      </w:tblGrid>
      <w:tr w:rsidR="0051101C" w:rsidRPr="00930AB2" w14:paraId="5D93BC55" w14:textId="77777777" w:rsidTr="000D0DC5">
        <w:tc>
          <w:tcPr>
            <w:tcW w:w="1693" w:type="pct"/>
            <w:shd w:val="clear" w:color="auto" w:fill="F2F2F2"/>
          </w:tcPr>
          <w:p w14:paraId="1261C609" w14:textId="77777777" w:rsidR="0051101C" w:rsidRPr="00E30A94" w:rsidRDefault="0051101C" w:rsidP="00E30A94">
            <w:pPr>
              <w:pStyle w:val="BodyText"/>
              <w:spacing w:before="120"/>
              <w:ind w:left="306"/>
              <w:rPr>
                <w:b/>
                <w:sz w:val="20"/>
                <w:szCs w:val="20"/>
              </w:rPr>
            </w:pPr>
            <w:r w:rsidRPr="00E30A94">
              <w:rPr>
                <w:b/>
                <w:sz w:val="20"/>
                <w:szCs w:val="20"/>
              </w:rPr>
              <w:t>Effective Date</w:t>
            </w:r>
          </w:p>
        </w:tc>
        <w:tc>
          <w:tcPr>
            <w:tcW w:w="3307" w:type="pct"/>
          </w:tcPr>
          <w:p w14:paraId="4BF6FEA4" w14:textId="77777777" w:rsidR="0051101C" w:rsidRPr="00E30A94" w:rsidRDefault="0051101C" w:rsidP="00E30A94">
            <w:pPr>
              <w:spacing w:before="120" w:after="120"/>
              <w:ind w:left="306"/>
              <w:rPr>
                <w:sz w:val="20"/>
                <w:szCs w:val="20"/>
              </w:rPr>
            </w:pPr>
          </w:p>
        </w:tc>
      </w:tr>
      <w:tr w:rsidR="0051101C" w:rsidRPr="00930AB2" w14:paraId="7BE59CD1" w14:textId="77777777" w:rsidTr="000D0DC5">
        <w:tc>
          <w:tcPr>
            <w:tcW w:w="1693" w:type="pct"/>
            <w:shd w:val="clear" w:color="auto" w:fill="F2F2F2"/>
          </w:tcPr>
          <w:p w14:paraId="07ACF228" w14:textId="77777777" w:rsidR="0051101C" w:rsidRPr="00E30A94" w:rsidRDefault="0051101C" w:rsidP="00E30A94">
            <w:pPr>
              <w:pStyle w:val="BodyText"/>
              <w:spacing w:before="120"/>
              <w:ind w:left="306"/>
              <w:rPr>
                <w:b/>
                <w:sz w:val="20"/>
                <w:szCs w:val="20"/>
              </w:rPr>
            </w:pPr>
            <w:r w:rsidRPr="00E30A94">
              <w:rPr>
                <w:b/>
                <w:sz w:val="20"/>
                <w:szCs w:val="20"/>
              </w:rPr>
              <w:t>Approved by</w:t>
            </w:r>
          </w:p>
        </w:tc>
        <w:tc>
          <w:tcPr>
            <w:tcW w:w="3307" w:type="pct"/>
          </w:tcPr>
          <w:p w14:paraId="10D2A3E1" w14:textId="77777777" w:rsidR="0051101C" w:rsidRPr="00E30A94" w:rsidRDefault="0051101C" w:rsidP="00E30A94">
            <w:pPr>
              <w:spacing w:before="120" w:after="120"/>
              <w:ind w:left="306"/>
              <w:rPr>
                <w:sz w:val="20"/>
                <w:szCs w:val="20"/>
              </w:rPr>
            </w:pPr>
            <w:r w:rsidRPr="00E30A94">
              <w:rPr>
                <w:sz w:val="20"/>
                <w:szCs w:val="20"/>
              </w:rPr>
              <w:t xml:space="preserve">Board of Directors in board meeting on </w:t>
            </w:r>
          </w:p>
        </w:tc>
      </w:tr>
      <w:tr w:rsidR="0051101C" w:rsidRPr="00930AB2" w14:paraId="02488FD2" w14:textId="77777777" w:rsidTr="000D0DC5">
        <w:tc>
          <w:tcPr>
            <w:tcW w:w="1693" w:type="pct"/>
            <w:shd w:val="clear" w:color="auto" w:fill="F2F2F2"/>
          </w:tcPr>
          <w:p w14:paraId="32BDF2F7" w14:textId="77777777" w:rsidR="0051101C" w:rsidRPr="00E30A94" w:rsidRDefault="0051101C" w:rsidP="00E30A94">
            <w:pPr>
              <w:pStyle w:val="BodyText"/>
              <w:spacing w:before="120"/>
              <w:ind w:left="306"/>
              <w:rPr>
                <w:b/>
                <w:sz w:val="20"/>
                <w:szCs w:val="20"/>
              </w:rPr>
            </w:pPr>
            <w:r w:rsidRPr="00E30A94">
              <w:rPr>
                <w:b/>
                <w:sz w:val="20"/>
                <w:szCs w:val="20"/>
              </w:rPr>
              <w:t>Document Administrator</w:t>
            </w:r>
          </w:p>
        </w:tc>
        <w:tc>
          <w:tcPr>
            <w:tcW w:w="3307" w:type="pct"/>
          </w:tcPr>
          <w:p w14:paraId="3C1EBD15" w14:textId="77777777" w:rsidR="0051101C" w:rsidRPr="00E30A94" w:rsidRDefault="0051101C" w:rsidP="00E30A94">
            <w:pPr>
              <w:spacing w:before="120" w:after="120"/>
              <w:ind w:left="306"/>
              <w:rPr>
                <w:sz w:val="20"/>
                <w:szCs w:val="20"/>
              </w:rPr>
            </w:pPr>
            <w:r w:rsidRPr="00E30A94">
              <w:rPr>
                <w:sz w:val="20"/>
                <w:szCs w:val="20"/>
              </w:rPr>
              <w:t>Finance Manager &amp; Executive Director</w:t>
            </w:r>
          </w:p>
        </w:tc>
      </w:tr>
    </w:tbl>
    <w:p w14:paraId="34C21FD1" w14:textId="77777777" w:rsidR="0051101C" w:rsidRPr="00E30A94" w:rsidRDefault="0051101C" w:rsidP="00E30A94">
      <w:pPr>
        <w:ind w:left="306"/>
        <w:rPr>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73"/>
        <w:gridCol w:w="3687"/>
        <w:gridCol w:w="3328"/>
      </w:tblGrid>
      <w:tr w:rsidR="0051101C" w:rsidRPr="00930AB2" w14:paraId="630B4A3C" w14:textId="77777777" w:rsidTr="000D0DC5">
        <w:tc>
          <w:tcPr>
            <w:tcW w:w="5000" w:type="pct"/>
            <w:gridSpan w:val="3"/>
            <w:shd w:val="clear" w:color="auto" w:fill="F2F2F2"/>
          </w:tcPr>
          <w:p w14:paraId="164B5512" w14:textId="77777777" w:rsidR="0051101C" w:rsidRPr="00E30A94" w:rsidRDefault="0051101C" w:rsidP="00E30A94">
            <w:pPr>
              <w:keepLines/>
              <w:spacing w:before="120" w:after="120" w:line="360" w:lineRule="auto"/>
              <w:ind w:left="306"/>
              <w:rPr>
                <w:rFonts w:eastAsia="Times New Roman"/>
                <w:b/>
                <w:bCs/>
                <w:sz w:val="20"/>
                <w:szCs w:val="20"/>
              </w:rPr>
            </w:pPr>
            <w:r w:rsidRPr="00E30A94">
              <w:rPr>
                <w:rFonts w:eastAsia="Times New Roman"/>
                <w:b/>
                <w:bCs/>
                <w:sz w:val="20"/>
                <w:szCs w:val="20"/>
              </w:rPr>
              <w:t>Version history</w:t>
            </w:r>
          </w:p>
        </w:tc>
      </w:tr>
      <w:tr w:rsidR="0051101C" w:rsidRPr="00930AB2" w14:paraId="65A011D5" w14:textId="77777777" w:rsidTr="000D0DC5">
        <w:tc>
          <w:tcPr>
            <w:tcW w:w="1303" w:type="pct"/>
            <w:shd w:val="clear" w:color="auto" w:fill="F2F2F2"/>
          </w:tcPr>
          <w:p w14:paraId="432BD090" w14:textId="77777777" w:rsidR="0051101C" w:rsidRPr="00E30A94" w:rsidRDefault="0051101C" w:rsidP="00E30A94">
            <w:pPr>
              <w:keepLines/>
              <w:spacing w:before="120" w:after="120" w:line="360" w:lineRule="auto"/>
              <w:ind w:left="306"/>
              <w:rPr>
                <w:rFonts w:eastAsia="Times New Roman"/>
                <w:b/>
                <w:bCs/>
                <w:sz w:val="20"/>
                <w:szCs w:val="20"/>
              </w:rPr>
            </w:pPr>
            <w:r w:rsidRPr="00E30A94">
              <w:rPr>
                <w:rFonts w:eastAsia="Times New Roman"/>
                <w:b/>
                <w:bCs/>
                <w:sz w:val="20"/>
                <w:szCs w:val="20"/>
              </w:rPr>
              <w:t>Date</w:t>
            </w:r>
          </w:p>
        </w:tc>
        <w:tc>
          <w:tcPr>
            <w:tcW w:w="1943" w:type="pct"/>
            <w:shd w:val="clear" w:color="auto" w:fill="F2F2F2"/>
          </w:tcPr>
          <w:p w14:paraId="02ED0C51" w14:textId="77777777" w:rsidR="0051101C" w:rsidRPr="00E30A94" w:rsidRDefault="0051101C" w:rsidP="00E30A94">
            <w:pPr>
              <w:keepLines/>
              <w:spacing w:before="120" w:after="120" w:line="360" w:lineRule="auto"/>
              <w:ind w:left="306"/>
              <w:rPr>
                <w:rFonts w:eastAsia="Times New Roman"/>
                <w:b/>
                <w:bCs/>
                <w:sz w:val="20"/>
                <w:szCs w:val="20"/>
              </w:rPr>
            </w:pPr>
            <w:r w:rsidRPr="00E30A94">
              <w:rPr>
                <w:rFonts w:eastAsia="Times New Roman"/>
                <w:b/>
                <w:bCs/>
                <w:sz w:val="20"/>
                <w:szCs w:val="20"/>
              </w:rPr>
              <w:t xml:space="preserve">New / Update </w:t>
            </w:r>
          </w:p>
        </w:tc>
        <w:tc>
          <w:tcPr>
            <w:tcW w:w="1754" w:type="pct"/>
            <w:shd w:val="clear" w:color="auto" w:fill="F2F2F2"/>
          </w:tcPr>
          <w:p w14:paraId="5AFE3765" w14:textId="77777777" w:rsidR="0051101C" w:rsidRPr="00E30A94" w:rsidRDefault="0051101C" w:rsidP="00E30A94">
            <w:pPr>
              <w:keepLines/>
              <w:spacing w:before="120" w:after="120" w:line="360" w:lineRule="auto"/>
              <w:ind w:left="306"/>
              <w:rPr>
                <w:rFonts w:eastAsia="Times New Roman"/>
                <w:b/>
                <w:bCs/>
                <w:sz w:val="20"/>
                <w:szCs w:val="20"/>
              </w:rPr>
            </w:pPr>
            <w:r w:rsidRPr="00E30A94">
              <w:rPr>
                <w:rFonts w:eastAsia="Times New Roman"/>
                <w:b/>
                <w:bCs/>
                <w:sz w:val="20"/>
                <w:szCs w:val="20"/>
              </w:rPr>
              <w:t>Updated by - (Name / Title)</w:t>
            </w:r>
          </w:p>
        </w:tc>
      </w:tr>
      <w:tr w:rsidR="0051101C" w:rsidRPr="00930AB2" w14:paraId="7490957E" w14:textId="77777777" w:rsidTr="000D0DC5">
        <w:tc>
          <w:tcPr>
            <w:tcW w:w="1303" w:type="pct"/>
          </w:tcPr>
          <w:p w14:paraId="48D8F7B0" w14:textId="77777777" w:rsidR="0051101C" w:rsidRPr="00E30A94" w:rsidRDefault="0051101C" w:rsidP="00E30A94">
            <w:pPr>
              <w:keepLines/>
              <w:spacing w:before="120" w:after="120" w:line="360" w:lineRule="auto"/>
              <w:ind w:left="306"/>
              <w:rPr>
                <w:rFonts w:eastAsia="Times New Roman"/>
                <w:sz w:val="20"/>
                <w:szCs w:val="20"/>
              </w:rPr>
            </w:pPr>
          </w:p>
        </w:tc>
        <w:tc>
          <w:tcPr>
            <w:tcW w:w="1943" w:type="pct"/>
          </w:tcPr>
          <w:p w14:paraId="46A2F693" w14:textId="77777777" w:rsidR="0051101C" w:rsidRPr="00E30A94" w:rsidRDefault="0051101C" w:rsidP="00E30A94">
            <w:pPr>
              <w:keepLines/>
              <w:spacing w:before="120" w:after="120" w:line="360" w:lineRule="auto"/>
              <w:ind w:left="306"/>
              <w:rPr>
                <w:rFonts w:eastAsia="Times New Roman"/>
                <w:sz w:val="20"/>
                <w:szCs w:val="20"/>
              </w:rPr>
            </w:pPr>
          </w:p>
        </w:tc>
        <w:tc>
          <w:tcPr>
            <w:tcW w:w="1754" w:type="pct"/>
          </w:tcPr>
          <w:p w14:paraId="74DA44DC" w14:textId="77777777" w:rsidR="0051101C" w:rsidRPr="00E30A94" w:rsidRDefault="0051101C" w:rsidP="00E30A94">
            <w:pPr>
              <w:keepLines/>
              <w:spacing w:before="120" w:after="120" w:line="360" w:lineRule="auto"/>
              <w:ind w:left="306"/>
              <w:rPr>
                <w:rFonts w:eastAsia="Times New Roman"/>
                <w:sz w:val="20"/>
                <w:szCs w:val="20"/>
              </w:rPr>
            </w:pPr>
          </w:p>
        </w:tc>
      </w:tr>
      <w:tr w:rsidR="0051101C" w:rsidRPr="00930AB2" w14:paraId="33865D7B" w14:textId="77777777" w:rsidTr="000D0DC5">
        <w:tc>
          <w:tcPr>
            <w:tcW w:w="1303" w:type="pct"/>
          </w:tcPr>
          <w:p w14:paraId="69C4006D" w14:textId="77777777" w:rsidR="0051101C" w:rsidRPr="00E30A94" w:rsidRDefault="0051101C" w:rsidP="00E30A94">
            <w:pPr>
              <w:keepLines/>
              <w:spacing w:before="120" w:after="120" w:line="360" w:lineRule="auto"/>
              <w:ind w:left="306"/>
              <w:rPr>
                <w:rFonts w:eastAsia="Times New Roman"/>
                <w:sz w:val="20"/>
                <w:szCs w:val="20"/>
              </w:rPr>
            </w:pPr>
          </w:p>
        </w:tc>
        <w:tc>
          <w:tcPr>
            <w:tcW w:w="1943" w:type="pct"/>
          </w:tcPr>
          <w:p w14:paraId="1F5146F7" w14:textId="77777777" w:rsidR="0051101C" w:rsidRPr="00E30A94" w:rsidRDefault="0051101C" w:rsidP="00E30A94">
            <w:pPr>
              <w:keepLines/>
              <w:spacing w:before="120" w:after="120" w:line="360" w:lineRule="auto"/>
              <w:ind w:left="306"/>
              <w:rPr>
                <w:rFonts w:eastAsia="Times New Roman"/>
                <w:sz w:val="20"/>
                <w:szCs w:val="20"/>
              </w:rPr>
            </w:pPr>
          </w:p>
        </w:tc>
        <w:tc>
          <w:tcPr>
            <w:tcW w:w="1754" w:type="pct"/>
          </w:tcPr>
          <w:p w14:paraId="0C1C44C1" w14:textId="77777777" w:rsidR="0051101C" w:rsidRPr="00E30A94" w:rsidRDefault="0051101C" w:rsidP="00E30A94">
            <w:pPr>
              <w:keepLines/>
              <w:spacing w:before="120" w:after="120" w:line="360" w:lineRule="auto"/>
              <w:ind w:left="306"/>
              <w:rPr>
                <w:rFonts w:eastAsia="Times New Roman"/>
                <w:sz w:val="20"/>
                <w:szCs w:val="20"/>
              </w:rPr>
            </w:pPr>
          </w:p>
        </w:tc>
      </w:tr>
      <w:tr w:rsidR="0051101C" w:rsidRPr="00930AB2" w14:paraId="0DEF5AB0" w14:textId="77777777" w:rsidTr="000D0DC5">
        <w:tc>
          <w:tcPr>
            <w:tcW w:w="1303" w:type="pct"/>
          </w:tcPr>
          <w:p w14:paraId="44BD0875" w14:textId="77777777" w:rsidR="0051101C" w:rsidRPr="00E30A94" w:rsidRDefault="0051101C" w:rsidP="00E30A94">
            <w:pPr>
              <w:keepLines/>
              <w:spacing w:before="120" w:after="120" w:line="360" w:lineRule="auto"/>
              <w:ind w:left="306"/>
              <w:rPr>
                <w:rFonts w:eastAsia="Times New Roman"/>
                <w:sz w:val="20"/>
                <w:szCs w:val="20"/>
              </w:rPr>
            </w:pPr>
          </w:p>
        </w:tc>
        <w:tc>
          <w:tcPr>
            <w:tcW w:w="1943" w:type="pct"/>
          </w:tcPr>
          <w:p w14:paraId="22FA4301" w14:textId="77777777" w:rsidR="0051101C" w:rsidRPr="00E30A94" w:rsidRDefault="0051101C" w:rsidP="00E30A94">
            <w:pPr>
              <w:pStyle w:val="ListParagraph"/>
              <w:keepLines/>
              <w:numPr>
                <w:ilvl w:val="0"/>
                <w:numId w:val="34"/>
              </w:numPr>
              <w:spacing w:before="120" w:after="120" w:line="360" w:lineRule="auto"/>
              <w:ind w:left="306"/>
              <w:rPr>
                <w:rFonts w:eastAsia="Times New Roman"/>
                <w:sz w:val="20"/>
                <w:szCs w:val="20"/>
              </w:rPr>
            </w:pPr>
          </w:p>
        </w:tc>
        <w:tc>
          <w:tcPr>
            <w:tcW w:w="1754" w:type="pct"/>
          </w:tcPr>
          <w:p w14:paraId="75E93050" w14:textId="77777777" w:rsidR="0051101C" w:rsidRPr="00E30A94" w:rsidRDefault="0051101C" w:rsidP="00E30A94">
            <w:pPr>
              <w:keepLines/>
              <w:spacing w:before="120" w:after="120" w:line="360" w:lineRule="auto"/>
              <w:ind w:left="306"/>
              <w:rPr>
                <w:rFonts w:eastAsia="Times New Roman"/>
                <w:sz w:val="20"/>
                <w:szCs w:val="20"/>
              </w:rPr>
            </w:pPr>
          </w:p>
        </w:tc>
      </w:tr>
      <w:bookmarkEnd w:id="0"/>
    </w:tbl>
    <w:p w14:paraId="3276BB86" w14:textId="77777777" w:rsidR="00E01653" w:rsidRPr="00E30A94" w:rsidRDefault="00E01653" w:rsidP="00BD4E51">
      <w:pPr>
        <w:rPr>
          <w:rFonts w:ascii="Calibri Light" w:eastAsia="Times New Roman" w:hAnsi="Calibri Light"/>
          <w:color w:val="2F5496"/>
          <w:sz w:val="20"/>
          <w:szCs w:val="20"/>
          <w:lang w:eastAsia="en-US"/>
        </w:rPr>
      </w:pPr>
      <w:r w:rsidRPr="00E30A94">
        <w:rPr>
          <w:sz w:val="20"/>
          <w:szCs w:val="20"/>
        </w:rPr>
        <w:br w:type="page"/>
      </w:r>
    </w:p>
    <w:p w14:paraId="1004D641" w14:textId="77777777" w:rsidR="00A7159F" w:rsidRPr="00E30A94" w:rsidRDefault="00A7159F" w:rsidP="00F718C1">
      <w:pPr>
        <w:ind w:left="0"/>
        <w:rPr>
          <w:rStyle w:val="BookTitle"/>
          <w:sz w:val="20"/>
          <w:szCs w:val="20"/>
        </w:rPr>
      </w:pPr>
      <w:bookmarkStart w:id="1" w:name="_Toc34665533"/>
      <w:r w:rsidRPr="00E30A94">
        <w:rPr>
          <w:rStyle w:val="BookTitle"/>
          <w:sz w:val="20"/>
          <w:szCs w:val="20"/>
        </w:rPr>
        <w:lastRenderedPageBreak/>
        <w:t>Table of Contents</w:t>
      </w:r>
      <w:bookmarkEnd w:id="1"/>
    </w:p>
    <w:p w14:paraId="249C3589" w14:textId="77777777" w:rsidR="00F718C1" w:rsidRPr="00E30A94" w:rsidRDefault="00F718C1" w:rsidP="00F718C1">
      <w:pPr>
        <w:ind w:left="0"/>
        <w:rPr>
          <w:rStyle w:val="BookTitle"/>
          <w:sz w:val="20"/>
          <w:szCs w:val="20"/>
        </w:rPr>
      </w:pPr>
    </w:p>
    <w:p w14:paraId="17BE8BE8" w14:textId="77777777" w:rsidR="009A4290" w:rsidRPr="00E30A94" w:rsidRDefault="00773646">
      <w:pPr>
        <w:pStyle w:val="TOC1"/>
        <w:tabs>
          <w:tab w:val="left" w:pos="480"/>
          <w:tab w:val="right" w:leader="dot" w:pos="8756"/>
        </w:tabs>
        <w:rPr>
          <w:rFonts w:ascii="Arial" w:eastAsiaTheme="minorEastAsia" w:hAnsi="Arial" w:cstheme="minorBidi"/>
          <w:b w:val="0"/>
          <w:bCs w:val="0"/>
          <w:caps w:val="0"/>
          <w:noProof/>
          <w:lang w:val="en-SG" w:eastAsia="en-SG"/>
        </w:rPr>
      </w:pPr>
      <w:r w:rsidRPr="00E30A94">
        <w:rPr>
          <w:rFonts w:ascii="Arial" w:hAnsi="Arial"/>
          <w:b w:val="0"/>
        </w:rPr>
        <w:fldChar w:fldCharType="begin"/>
      </w:r>
      <w:r w:rsidRPr="00E30A94">
        <w:rPr>
          <w:rFonts w:ascii="Arial" w:hAnsi="Arial"/>
          <w:b w:val="0"/>
        </w:rPr>
        <w:instrText xml:space="preserve"> TOC \o "1-1" \h \z \u </w:instrText>
      </w:r>
      <w:r w:rsidRPr="00E30A94">
        <w:rPr>
          <w:rFonts w:ascii="Arial" w:hAnsi="Arial"/>
          <w:b w:val="0"/>
        </w:rPr>
        <w:fldChar w:fldCharType="separate"/>
      </w:r>
      <w:hyperlink w:anchor="_Toc69997032" w:history="1">
        <w:r w:rsidR="009A4290" w:rsidRPr="00E30A94">
          <w:rPr>
            <w:rStyle w:val="Hyperlink"/>
            <w:rFonts w:ascii="Arial" w:hAnsi="Arial"/>
            <w:b w:val="0"/>
            <w:noProof/>
          </w:rPr>
          <w:t>1.</w:t>
        </w:r>
        <w:r w:rsidR="009A4290" w:rsidRPr="00E30A94">
          <w:rPr>
            <w:rFonts w:ascii="Arial" w:eastAsiaTheme="minorEastAsia" w:hAnsi="Arial" w:cstheme="minorBidi"/>
            <w:b w:val="0"/>
            <w:bCs w:val="0"/>
            <w:caps w:val="0"/>
            <w:noProof/>
            <w:lang w:val="en-SG" w:eastAsia="en-SG"/>
          </w:rPr>
          <w:tab/>
        </w:r>
        <w:r w:rsidR="009A4290" w:rsidRPr="00E30A94">
          <w:rPr>
            <w:rStyle w:val="Hyperlink"/>
            <w:rFonts w:ascii="Arial" w:hAnsi="Arial"/>
            <w:b w:val="0"/>
            <w:noProof/>
          </w:rPr>
          <w:t>OBJECTIVES</w:t>
        </w:r>
        <w:r w:rsidR="009A4290" w:rsidRPr="00E30A94">
          <w:rPr>
            <w:rFonts w:ascii="Arial" w:hAnsi="Arial"/>
            <w:b w:val="0"/>
            <w:noProof/>
            <w:webHidden/>
          </w:rPr>
          <w:tab/>
        </w:r>
        <w:r w:rsidR="009A4290" w:rsidRPr="00E30A94">
          <w:rPr>
            <w:rFonts w:ascii="Arial" w:hAnsi="Arial"/>
            <w:b w:val="0"/>
            <w:noProof/>
            <w:webHidden/>
          </w:rPr>
          <w:fldChar w:fldCharType="begin"/>
        </w:r>
        <w:r w:rsidR="009A4290" w:rsidRPr="00E30A94">
          <w:rPr>
            <w:rFonts w:ascii="Arial" w:hAnsi="Arial"/>
            <w:b w:val="0"/>
            <w:noProof/>
            <w:webHidden/>
          </w:rPr>
          <w:instrText xml:space="preserve"> PAGEREF _Toc69997032 \h </w:instrText>
        </w:r>
        <w:r w:rsidR="009A4290" w:rsidRPr="00E30A94">
          <w:rPr>
            <w:rFonts w:ascii="Arial" w:hAnsi="Arial"/>
            <w:b w:val="0"/>
            <w:noProof/>
            <w:webHidden/>
          </w:rPr>
        </w:r>
        <w:r w:rsidR="009A4290" w:rsidRPr="00E30A94">
          <w:rPr>
            <w:rFonts w:ascii="Arial" w:hAnsi="Arial"/>
            <w:b w:val="0"/>
            <w:noProof/>
            <w:webHidden/>
          </w:rPr>
          <w:fldChar w:fldCharType="separate"/>
        </w:r>
        <w:r w:rsidR="009A4290" w:rsidRPr="00E30A94">
          <w:rPr>
            <w:rFonts w:ascii="Arial" w:hAnsi="Arial"/>
            <w:b w:val="0"/>
            <w:noProof/>
            <w:webHidden/>
          </w:rPr>
          <w:t>4</w:t>
        </w:r>
        <w:r w:rsidR="009A4290" w:rsidRPr="00E30A94">
          <w:rPr>
            <w:rFonts w:ascii="Arial" w:hAnsi="Arial"/>
            <w:b w:val="0"/>
            <w:noProof/>
            <w:webHidden/>
          </w:rPr>
          <w:fldChar w:fldCharType="end"/>
        </w:r>
      </w:hyperlink>
    </w:p>
    <w:p w14:paraId="040A1389"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33" w:history="1">
        <w:r w:rsidRPr="00E30A94">
          <w:rPr>
            <w:rStyle w:val="Hyperlink"/>
            <w:rFonts w:ascii="Arial" w:hAnsi="Arial"/>
            <w:b w:val="0"/>
            <w:noProof/>
          </w:rPr>
          <w:t>2.</w:t>
        </w:r>
        <w:r w:rsidRPr="00E30A94">
          <w:rPr>
            <w:rFonts w:ascii="Arial" w:eastAsiaTheme="minorEastAsia" w:hAnsi="Arial" w:cstheme="minorBidi"/>
            <w:b w:val="0"/>
            <w:bCs w:val="0"/>
            <w:caps w:val="0"/>
            <w:noProof/>
            <w:lang w:val="en-SG" w:eastAsia="en-SG"/>
          </w:rPr>
          <w:tab/>
        </w:r>
        <w:r w:rsidRPr="00E30A94">
          <w:rPr>
            <w:rStyle w:val="Hyperlink"/>
            <w:rFonts w:ascii="Arial" w:hAnsi="Arial"/>
            <w:b w:val="0"/>
            <w:noProof/>
          </w:rPr>
          <w:t>BUDGETING</w:t>
        </w:r>
        <w:r w:rsidRPr="00E30A94">
          <w:rPr>
            <w:rFonts w:ascii="Arial" w:hAnsi="Arial"/>
            <w:b w:val="0"/>
            <w:noProof/>
            <w:webHidden/>
          </w:rPr>
          <w:tab/>
        </w:r>
        <w:r w:rsidRPr="00E30A94">
          <w:rPr>
            <w:rFonts w:ascii="Arial" w:hAnsi="Arial"/>
            <w:b w:val="0"/>
            <w:noProof/>
            <w:webHidden/>
          </w:rPr>
          <w:fldChar w:fldCharType="begin"/>
        </w:r>
        <w:r w:rsidRPr="00E30A94">
          <w:rPr>
            <w:rFonts w:ascii="Arial" w:hAnsi="Arial"/>
            <w:b w:val="0"/>
            <w:noProof/>
            <w:webHidden/>
          </w:rPr>
          <w:instrText xml:space="preserve"> PAGEREF _Toc69997033 \h </w:instrText>
        </w:r>
        <w:r w:rsidRPr="00E30A94">
          <w:rPr>
            <w:rFonts w:ascii="Arial" w:hAnsi="Arial"/>
            <w:b w:val="0"/>
            <w:noProof/>
            <w:webHidden/>
          </w:rPr>
        </w:r>
        <w:r w:rsidRPr="00E30A94">
          <w:rPr>
            <w:rFonts w:ascii="Arial" w:hAnsi="Arial"/>
            <w:b w:val="0"/>
            <w:noProof/>
            <w:webHidden/>
          </w:rPr>
          <w:fldChar w:fldCharType="separate"/>
        </w:r>
        <w:r w:rsidRPr="00E30A94">
          <w:rPr>
            <w:rFonts w:ascii="Arial" w:hAnsi="Arial"/>
            <w:b w:val="0"/>
            <w:noProof/>
            <w:webHidden/>
          </w:rPr>
          <w:t>5</w:t>
        </w:r>
        <w:r w:rsidRPr="00E30A94">
          <w:rPr>
            <w:rFonts w:ascii="Arial" w:hAnsi="Arial"/>
            <w:b w:val="0"/>
            <w:noProof/>
            <w:webHidden/>
          </w:rPr>
          <w:fldChar w:fldCharType="end"/>
        </w:r>
      </w:hyperlink>
    </w:p>
    <w:p w14:paraId="119C107E"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34" w:history="1">
        <w:r w:rsidRPr="00E30A94">
          <w:rPr>
            <w:rStyle w:val="Hyperlink"/>
            <w:rFonts w:ascii="Arial" w:hAnsi="Arial"/>
            <w:b w:val="0"/>
            <w:noProof/>
          </w:rPr>
          <w:t>3.</w:t>
        </w:r>
        <w:r w:rsidRPr="00E30A94">
          <w:rPr>
            <w:rFonts w:ascii="Arial" w:eastAsiaTheme="minorEastAsia" w:hAnsi="Arial" w:cstheme="minorBidi"/>
            <w:b w:val="0"/>
            <w:bCs w:val="0"/>
            <w:caps w:val="0"/>
            <w:noProof/>
            <w:lang w:val="en-SG" w:eastAsia="en-SG"/>
          </w:rPr>
          <w:tab/>
        </w:r>
        <w:r w:rsidRPr="00E30A94">
          <w:rPr>
            <w:rStyle w:val="Hyperlink"/>
            <w:rFonts w:ascii="Arial" w:hAnsi="Arial"/>
            <w:b w:val="0"/>
            <w:noProof/>
          </w:rPr>
          <w:t>FUNDRAISING</w:t>
        </w:r>
        <w:r w:rsidRPr="00E30A94">
          <w:rPr>
            <w:rFonts w:ascii="Arial" w:hAnsi="Arial"/>
            <w:b w:val="0"/>
            <w:noProof/>
            <w:webHidden/>
          </w:rPr>
          <w:tab/>
        </w:r>
        <w:r w:rsidRPr="00E30A94">
          <w:rPr>
            <w:rFonts w:ascii="Arial" w:hAnsi="Arial"/>
            <w:b w:val="0"/>
            <w:noProof/>
            <w:webHidden/>
          </w:rPr>
          <w:fldChar w:fldCharType="begin"/>
        </w:r>
        <w:r w:rsidRPr="00E30A94">
          <w:rPr>
            <w:rFonts w:ascii="Arial" w:hAnsi="Arial"/>
            <w:b w:val="0"/>
            <w:noProof/>
            <w:webHidden/>
          </w:rPr>
          <w:instrText xml:space="preserve"> PAGEREF _Toc69997034 \h </w:instrText>
        </w:r>
        <w:r w:rsidRPr="00E30A94">
          <w:rPr>
            <w:rFonts w:ascii="Arial" w:hAnsi="Arial"/>
            <w:b w:val="0"/>
            <w:noProof/>
            <w:webHidden/>
          </w:rPr>
        </w:r>
        <w:r w:rsidRPr="00E30A94">
          <w:rPr>
            <w:rFonts w:ascii="Arial" w:hAnsi="Arial"/>
            <w:b w:val="0"/>
            <w:noProof/>
            <w:webHidden/>
          </w:rPr>
          <w:fldChar w:fldCharType="separate"/>
        </w:r>
        <w:r w:rsidRPr="00E30A94">
          <w:rPr>
            <w:rFonts w:ascii="Arial" w:hAnsi="Arial"/>
            <w:b w:val="0"/>
            <w:noProof/>
            <w:webHidden/>
          </w:rPr>
          <w:t>7</w:t>
        </w:r>
        <w:r w:rsidRPr="00E30A94">
          <w:rPr>
            <w:rFonts w:ascii="Arial" w:hAnsi="Arial"/>
            <w:b w:val="0"/>
            <w:noProof/>
            <w:webHidden/>
          </w:rPr>
          <w:fldChar w:fldCharType="end"/>
        </w:r>
      </w:hyperlink>
    </w:p>
    <w:p w14:paraId="2B315B36"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35" w:history="1">
        <w:r w:rsidRPr="00E30A94">
          <w:rPr>
            <w:rStyle w:val="Hyperlink"/>
            <w:rFonts w:ascii="Arial" w:hAnsi="Arial"/>
            <w:b w:val="0"/>
            <w:noProof/>
          </w:rPr>
          <w:t>4.</w:t>
        </w:r>
        <w:r w:rsidRPr="00E30A94">
          <w:rPr>
            <w:rFonts w:ascii="Arial" w:eastAsiaTheme="minorEastAsia" w:hAnsi="Arial" w:cstheme="minorBidi"/>
            <w:b w:val="0"/>
            <w:bCs w:val="0"/>
            <w:caps w:val="0"/>
            <w:noProof/>
            <w:lang w:val="en-SG" w:eastAsia="en-SG"/>
          </w:rPr>
          <w:tab/>
        </w:r>
        <w:r w:rsidRPr="00E30A94">
          <w:rPr>
            <w:rStyle w:val="Hyperlink"/>
            <w:rFonts w:ascii="Arial" w:hAnsi="Arial"/>
            <w:b w:val="0"/>
            <w:noProof/>
          </w:rPr>
          <w:t>PROCUREMENT, DISBURSEMENTS AND REIMBURSEMENT</w:t>
        </w:r>
        <w:r w:rsidRPr="00E30A94">
          <w:rPr>
            <w:rFonts w:ascii="Arial" w:hAnsi="Arial"/>
            <w:b w:val="0"/>
            <w:noProof/>
            <w:webHidden/>
          </w:rPr>
          <w:tab/>
        </w:r>
        <w:r w:rsidRPr="00E30A94">
          <w:rPr>
            <w:rFonts w:ascii="Arial" w:hAnsi="Arial"/>
            <w:b w:val="0"/>
            <w:noProof/>
            <w:webHidden/>
          </w:rPr>
          <w:fldChar w:fldCharType="begin"/>
        </w:r>
        <w:r w:rsidRPr="00E30A94">
          <w:rPr>
            <w:rFonts w:ascii="Arial" w:hAnsi="Arial"/>
            <w:b w:val="0"/>
            <w:noProof/>
            <w:webHidden/>
          </w:rPr>
          <w:instrText xml:space="preserve"> PAGEREF _Toc69997035 \h </w:instrText>
        </w:r>
        <w:r w:rsidRPr="00E30A94">
          <w:rPr>
            <w:rFonts w:ascii="Arial" w:hAnsi="Arial"/>
            <w:b w:val="0"/>
            <w:noProof/>
            <w:webHidden/>
          </w:rPr>
        </w:r>
        <w:r w:rsidRPr="00E30A94">
          <w:rPr>
            <w:rFonts w:ascii="Arial" w:hAnsi="Arial"/>
            <w:b w:val="0"/>
            <w:noProof/>
            <w:webHidden/>
          </w:rPr>
          <w:fldChar w:fldCharType="separate"/>
        </w:r>
        <w:r w:rsidRPr="00E30A94">
          <w:rPr>
            <w:rFonts w:ascii="Arial" w:hAnsi="Arial"/>
            <w:b w:val="0"/>
            <w:noProof/>
            <w:webHidden/>
          </w:rPr>
          <w:t>8</w:t>
        </w:r>
        <w:r w:rsidRPr="00E30A94">
          <w:rPr>
            <w:rFonts w:ascii="Arial" w:hAnsi="Arial"/>
            <w:b w:val="0"/>
            <w:noProof/>
            <w:webHidden/>
          </w:rPr>
          <w:fldChar w:fldCharType="end"/>
        </w:r>
      </w:hyperlink>
    </w:p>
    <w:p w14:paraId="1F84EB41"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36" w:history="1">
        <w:r w:rsidRPr="00962609">
          <w:rPr>
            <w:rStyle w:val="Hyperlink"/>
            <w:rFonts w:ascii="Arial" w:hAnsi="Arial"/>
            <w:b w:val="0"/>
            <w:noProof/>
          </w:rPr>
          <w:t>5.</w:t>
        </w:r>
        <w:r w:rsidRPr="00962609">
          <w:rPr>
            <w:rFonts w:ascii="Arial" w:eastAsiaTheme="minorEastAsia" w:hAnsi="Arial" w:cstheme="minorBidi"/>
            <w:b w:val="0"/>
            <w:bCs w:val="0"/>
            <w:caps w:val="0"/>
            <w:noProof/>
            <w:lang w:val="en-SG" w:eastAsia="en-SG"/>
          </w:rPr>
          <w:tab/>
        </w:r>
        <w:r w:rsidRPr="00962609">
          <w:rPr>
            <w:rStyle w:val="Hyperlink"/>
            <w:rFonts w:ascii="Arial" w:hAnsi="Arial"/>
            <w:b w:val="0"/>
            <w:noProof/>
          </w:rPr>
          <w:t>ONLINE PAYMENT PROCESS</w:t>
        </w:r>
        <w:r w:rsidRPr="00962609">
          <w:rPr>
            <w:rFonts w:ascii="Arial" w:hAnsi="Arial"/>
            <w:b w:val="0"/>
            <w:noProof/>
            <w:webHidden/>
          </w:rPr>
          <w:tab/>
        </w:r>
        <w:r w:rsidRPr="00962609">
          <w:rPr>
            <w:rFonts w:ascii="Arial" w:hAnsi="Arial"/>
            <w:b w:val="0"/>
            <w:noProof/>
            <w:webHidden/>
          </w:rPr>
          <w:fldChar w:fldCharType="begin"/>
        </w:r>
        <w:r w:rsidRPr="00962609">
          <w:rPr>
            <w:rFonts w:ascii="Arial" w:hAnsi="Arial"/>
            <w:b w:val="0"/>
            <w:noProof/>
            <w:webHidden/>
          </w:rPr>
          <w:instrText xml:space="preserve"> PAGEREF _Toc69997036 \h </w:instrText>
        </w:r>
        <w:r w:rsidRPr="00962609">
          <w:rPr>
            <w:rFonts w:ascii="Arial" w:hAnsi="Arial"/>
            <w:b w:val="0"/>
            <w:noProof/>
            <w:webHidden/>
          </w:rPr>
        </w:r>
        <w:r w:rsidRPr="00962609">
          <w:rPr>
            <w:rFonts w:ascii="Arial" w:hAnsi="Arial"/>
            <w:b w:val="0"/>
            <w:noProof/>
            <w:webHidden/>
          </w:rPr>
          <w:fldChar w:fldCharType="separate"/>
        </w:r>
        <w:r w:rsidRPr="00962609">
          <w:rPr>
            <w:rFonts w:ascii="Arial" w:hAnsi="Arial"/>
            <w:b w:val="0"/>
            <w:noProof/>
            <w:webHidden/>
          </w:rPr>
          <w:t>12</w:t>
        </w:r>
        <w:r w:rsidRPr="00962609">
          <w:rPr>
            <w:rFonts w:ascii="Arial" w:hAnsi="Arial"/>
            <w:b w:val="0"/>
            <w:noProof/>
            <w:webHidden/>
          </w:rPr>
          <w:fldChar w:fldCharType="end"/>
        </w:r>
      </w:hyperlink>
    </w:p>
    <w:p w14:paraId="4941DEC6"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49" w:history="1">
        <w:r w:rsidRPr="00E30A94">
          <w:rPr>
            <w:rStyle w:val="Hyperlink"/>
            <w:rFonts w:ascii="Arial" w:hAnsi="Arial"/>
            <w:b w:val="0"/>
            <w:noProof/>
          </w:rPr>
          <w:t>6.</w:t>
        </w:r>
        <w:r w:rsidRPr="00E30A94">
          <w:rPr>
            <w:rFonts w:ascii="Arial" w:eastAsiaTheme="minorEastAsia" w:hAnsi="Arial" w:cstheme="minorBidi"/>
            <w:b w:val="0"/>
            <w:bCs w:val="0"/>
            <w:caps w:val="0"/>
            <w:noProof/>
            <w:lang w:val="en-SG" w:eastAsia="en-SG"/>
          </w:rPr>
          <w:tab/>
        </w:r>
        <w:r w:rsidRPr="00E30A94">
          <w:rPr>
            <w:rStyle w:val="Hyperlink"/>
            <w:rFonts w:ascii="Arial" w:hAnsi="Arial"/>
            <w:b w:val="0"/>
            <w:noProof/>
          </w:rPr>
          <w:t>CUSTODY OF ASSETS</w:t>
        </w:r>
        <w:r w:rsidRPr="00E30A94">
          <w:rPr>
            <w:rFonts w:ascii="Arial" w:hAnsi="Arial"/>
            <w:b w:val="0"/>
            <w:noProof/>
            <w:webHidden/>
          </w:rPr>
          <w:tab/>
        </w:r>
        <w:r w:rsidRPr="00E30A94">
          <w:rPr>
            <w:rFonts w:ascii="Arial" w:hAnsi="Arial"/>
            <w:b w:val="0"/>
            <w:noProof/>
            <w:webHidden/>
          </w:rPr>
          <w:fldChar w:fldCharType="begin"/>
        </w:r>
        <w:r w:rsidRPr="00E30A94">
          <w:rPr>
            <w:rFonts w:ascii="Arial" w:hAnsi="Arial"/>
            <w:b w:val="0"/>
            <w:noProof/>
            <w:webHidden/>
          </w:rPr>
          <w:instrText xml:space="preserve"> PAGEREF _Toc69997049 \h </w:instrText>
        </w:r>
        <w:r w:rsidRPr="00E30A94">
          <w:rPr>
            <w:rFonts w:ascii="Arial" w:hAnsi="Arial"/>
            <w:b w:val="0"/>
            <w:noProof/>
            <w:webHidden/>
          </w:rPr>
        </w:r>
        <w:r w:rsidRPr="00E30A94">
          <w:rPr>
            <w:rFonts w:ascii="Arial" w:hAnsi="Arial"/>
            <w:b w:val="0"/>
            <w:noProof/>
            <w:webHidden/>
          </w:rPr>
          <w:fldChar w:fldCharType="separate"/>
        </w:r>
        <w:r w:rsidRPr="00E30A94">
          <w:rPr>
            <w:rFonts w:ascii="Arial" w:hAnsi="Arial"/>
            <w:b w:val="0"/>
            <w:noProof/>
            <w:webHidden/>
          </w:rPr>
          <w:t>13</w:t>
        </w:r>
        <w:r w:rsidRPr="00E30A94">
          <w:rPr>
            <w:rFonts w:ascii="Arial" w:hAnsi="Arial"/>
            <w:b w:val="0"/>
            <w:noProof/>
            <w:webHidden/>
          </w:rPr>
          <w:fldChar w:fldCharType="end"/>
        </w:r>
      </w:hyperlink>
    </w:p>
    <w:p w14:paraId="7F0C3AAD"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50" w:history="1">
        <w:r w:rsidRPr="00E30A94">
          <w:rPr>
            <w:rStyle w:val="Hyperlink"/>
            <w:rFonts w:ascii="Arial" w:hAnsi="Arial"/>
            <w:b w:val="0"/>
            <w:noProof/>
          </w:rPr>
          <w:t>7.</w:t>
        </w:r>
        <w:r w:rsidRPr="00E30A94">
          <w:rPr>
            <w:rFonts w:ascii="Arial" w:eastAsiaTheme="minorEastAsia" w:hAnsi="Arial" w:cstheme="minorBidi"/>
            <w:b w:val="0"/>
            <w:bCs w:val="0"/>
            <w:caps w:val="0"/>
            <w:noProof/>
            <w:lang w:val="en-SG" w:eastAsia="en-SG"/>
          </w:rPr>
          <w:tab/>
        </w:r>
        <w:r w:rsidRPr="00E30A94">
          <w:rPr>
            <w:rStyle w:val="Hyperlink"/>
            <w:rFonts w:ascii="Arial" w:hAnsi="Arial"/>
            <w:b w:val="0"/>
            <w:noProof/>
          </w:rPr>
          <w:t>FINANCIAL RECORDS AND REPORTS</w:t>
        </w:r>
        <w:r w:rsidRPr="00E30A94">
          <w:rPr>
            <w:rFonts w:ascii="Arial" w:hAnsi="Arial"/>
            <w:b w:val="0"/>
            <w:noProof/>
            <w:webHidden/>
          </w:rPr>
          <w:tab/>
        </w:r>
        <w:r w:rsidRPr="00E30A94">
          <w:rPr>
            <w:rFonts w:ascii="Arial" w:hAnsi="Arial"/>
            <w:b w:val="0"/>
            <w:noProof/>
            <w:webHidden/>
          </w:rPr>
          <w:fldChar w:fldCharType="begin"/>
        </w:r>
        <w:r w:rsidRPr="00E30A94">
          <w:rPr>
            <w:rFonts w:ascii="Arial" w:hAnsi="Arial"/>
            <w:b w:val="0"/>
            <w:noProof/>
            <w:webHidden/>
          </w:rPr>
          <w:instrText xml:space="preserve"> PAGEREF _Toc69997050 \h </w:instrText>
        </w:r>
        <w:r w:rsidRPr="00E30A94">
          <w:rPr>
            <w:rFonts w:ascii="Arial" w:hAnsi="Arial"/>
            <w:b w:val="0"/>
            <w:noProof/>
            <w:webHidden/>
          </w:rPr>
        </w:r>
        <w:r w:rsidRPr="00E30A94">
          <w:rPr>
            <w:rFonts w:ascii="Arial" w:hAnsi="Arial"/>
            <w:b w:val="0"/>
            <w:noProof/>
            <w:webHidden/>
          </w:rPr>
          <w:fldChar w:fldCharType="separate"/>
        </w:r>
        <w:r w:rsidRPr="00E30A94">
          <w:rPr>
            <w:rFonts w:ascii="Arial" w:hAnsi="Arial"/>
            <w:b w:val="0"/>
            <w:noProof/>
            <w:webHidden/>
          </w:rPr>
          <w:t>15</w:t>
        </w:r>
        <w:r w:rsidRPr="00E30A94">
          <w:rPr>
            <w:rFonts w:ascii="Arial" w:hAnsi="Arial"/>
            <w:b w:val="0"/>
            <w:noProof/>
            <w:webHidden/>
          </w:rPr>
          <w:fldChar w:fldCharType="end"/>
        </w:r>
      </w:hyperlink>
    </w:p>
    <w:p w14:paraId="1333FC81" w14:textId="77777777" w:rsidR="009A4290" w:rsidRPr="00E30A94" w:rsidRDefault="009A4290">
      <w:pPr>
        <w:pStyle w:val="TOC1"/>
        <w:tabs>
          <w:tab w:val="left" w:pos="480"/>
          <w:tab w:val="right" w:leader="dot" w:pos="8756"/>
        </w:tabs>
        <w:rPr>
          <w:rFonts w:ascii="Arial" w:eastAsiaTheme="minorEastAsia" w:hAnsi="Arial" w:cstheme="minorBidi"/>
          <w:b w:val="0"/>
          <w:bCs w:val="0"/>
          <w:caps w:val="0"/>
          <w:noProof/>
          <w:lang w:val="en-SG" w:eastAsia="en-SG"/>
        </w:rPr>
      </w:pPr>
      <w:hyperlink w:anchor="_Toc69997051" w:history="1">
        <w:r w:rsidRPr="00E30A94">
          <w:rPr>
            <w:rStyle w:val="Hyperlink"/>
            <w:rFonts w:ascii="Arial" w:hAnsi="Arial"/>
            <w:b w:val="0"/>
            <w:noProof/>
          </w:rPr>
          <w:t>8.</w:t>
        </w:r>
        <w:r w:rsidRPr="00E30A94">
          <w:rPr>
            <w:rFonts w:ascii="Arial" w:eastAsiaTheme="minorEastAsia" w:hAnsi="Arial" w:cstheme="minorBidi"/>
            <w:b w:val="0"/>
            <w:bCs w:val="0"/>
            <w:caps w:val="0"/>
            <w:noProof/>
            <w:lang w:val="en-SG" w:eastAsia="en-SG"/>
          </w:rPr>
          <w:tab/>
        </w:r>
        <w:r w:rsidRPr="00E30A94">
          <w:rPr>
            <w:rStyle w:val="Hyperlink"/>
            <w:rFonts w:ascii="Arial" w:hAnsi="Arial"/>
            <w:b w:val="0"/>
            <w:noProof/>
          </w:rPr>
          <w:t>RELATED PARTY TRANSACTIONS</w:t>
        </w:r>
        <w:r w:rsidRPr="00E30A94">
          <w:rPr>
            <w:rFonts w:ascii="Arial" w:hAnsi="Arial"/>
            <w:b w:val="0"/>
            <w:noProof/>
            <w:webHidden/>
          </w:rPr>
          <w:tab/>
        </w:r>
        <w:r w:rsidRPr="00E30A94">
          <w:rPr>
            <w:rFonts w:ascii="Arial" w:hAnsi="Arial"/>
            <w:b w:val="0"/>
            <w:noProof/>
            <w:webHidden/>
          </w:rPr>
          <w:fldChar w:fldCharType="begin"/>
        </w:r>
        <w:r w:rsidRPr="00E30A94">
          <w:rPr>
            <w:rFonts w:ascii="Arial" w:hAnsi="Arial"/>
            <w:b w:val="0"/>
            <w:noProof/>
            <w:webHidden/>
          </w:rPr>
          <w:instrText xml:space="preserve"> PAGEREF _Toc69997051 \h </w:instrText>
        </w:r>
        <w:r w:rsidRPr="00E30A94">
          <w:rPr>
            <w:rFonts w:ascii="Arial" w:hAnsi="Arial"/>
            <w:b w:val="0"/>
            <w:noProof/>
            <w:webHidden/>
          </w:rPr>
        </w:r>
        <w:r w:rsidRPr="00E30A94">
          <w:rPr>
            <w:rFonts w:ascii="Arial" w:hAnsi="Arial"/>
            <w:b w:val="0"/>
            <w:noProof/>
            <w:webHidden/>
          </w:rPr>
          <w:fldChar w:fldCharType="separate"/>
        </w:r>
        <w:r w:rsidRPr="00E30A94">
          <w:rPr>
            <w:rFonts w:ascii="Arial" w:hAnsi="Arial"/>
            <w:b w:val="0"/>
            <w:noProof/>
            <w:webHidden/>
          </w:rPr>
          <w:t>16</w:t>
        </w:r>
        <w:r w:rsidRPr="00E30A94">
          <w:rPr>
            <w:rFonts w:ascii="Arial" w:hAnsi="Arial"/>
            <w:b w:val="0"/>
            <w:noProof/>
            <w:webHidden/>
          </w:rPr>
          <w:fldChar w:fldCharType="end"/>
        </w:r>
      </w:hyperlink>
    </w:p>
    <w:p w14:paraId="4C6AABDE" w14:textId="77777777" w:rsidR="00401A7E" w:rsidRPr="00E30A94" w:rsidRDefault="00773646" w:rsidP="00042D8A">
      <w:pPr>
        <w:ind w:left="0"/>
        <w:rPr>
          <w:sz w:val="20"/>
          <w:szCs w:val="20"/>
        </w:rPr>
      </w:pPr>
      <w:r w:rsidRPr="00E30A94">
        <w:rPr>
          <w:sz w:val="20"/>
          <w:szCs w:val="20"/>
        </w:rPr>
        <w:fldChar w:fldCharType="end"/>
      </w:r>
    </w:p>
    <w:p w14:paraId="335036AC" w14:textId="77777777" w:rsidR="005977D3" w:rsidRPr="00E30A94" w:rsidRDefault="005977D3" w:rsidP="00BD4E51">
      <w:pPr>
        <w:rPr>
          <w:sz w:val="20"/>
          <w:szCs w:val="20"/>
        </w:rPr>
      </w:pPr>
    </w:p>
    <w:p w14:paraId="274E21DA" w14:textId="77777777" w:rsidR="001901F2" w:rsidRPr="00E30A94" w:rsidRDefault="001901F2" w:rsidP="00BD4E51">
      <w:pPr>
        <w:rPr>
          <w:sz w:val="20"/>
          <w:szCs w:val="20"/>
        </w:rPr>
      </w:pPr>
    </w:p>
    <w:p w14:paraId="7B7578F7" w14:textId="77777777" w:rsidR="0078022A" w:rsidRPr="00E30A94" w:rsidRDefault="0078022A" w:rsidP="00BD4E51">
      <w:pPr>
        <w:rPr>
          <w:sz w:val="20"/>
          <w:szCs w:val="20"/>
        </w:rPr>
      </w:pPr>
    </w:p>
    <w:p w14:paraId="64AE9497" w14:textId="77777777" w:rsidR="004D439D" w:rsidRPr="00E30A94" w:rsidRDefault="004D439D" w:rsidP="00BD4E51">
      <w:pPr>
        <w:rPr>
          <w:sz w:val="20"/>
          <w:szCs w:val="20"/>
        </w:rPr>
      </w:pPr>
    </w:p>
    <w:p w14:paraId="18873E3F" w14:textId="77777777" w:rsidR="00557A50" w:rsidRPr="00E30A94" w:rsidRDefault="00557A50" w:rsidP="00BD4E51">
      <w:pPr>
        <w:rPr>
          <w:sz w:val="20"/>
          <w:szCs w:val="20"/>
        </w:rPr>
      </w:pPr>
    </w:p>
    <w:p w14:paraId="176BC51D" w14:textId="77777777" w:rsidR="007013DE" w:rsidRPr="00E30A94" w:rsidRDefault="007013DE" w:rsidP="00BD4E51">
      <w:pPr>
        <w:rPr>
          <w:sz w:val="20"/>
          <w:szCs w:val="20"/>
        </w:rPr>
      </w:pPr>
    </w:p>
    <w:p w14:paraId="1C75B54A" w14:textId="77777777" w:rsidR="007013DE" w:rsidRPr="00930AB2" w:rsidRDefault="007013DE" w:rsidP="00BD4E51">
      <w:pPr>
        <w:pStyle w:val="TOC2"/>
      </w:pPr>
    </w:p>
    <w:p w14:paraId="6AB8A3DC" w14:textId="77777777" w:rsidR="007013DE" w:rsidRPr="00E30A94" w:rsidRDefault="005977D3" w:rsidP="00BD4E51">
      <w:pPr>
        <w:rPr>
          <w:sz w:val="20"/>
          <w:szCs w:val="20"/>
        </w:rPr>
      </w:pPr>
      <w:r w:rsidRPr="00E30A94">
        <w:rPr>
          <w:sz w:val="20"/>
          <w:szCs w:val="20"/>
        </w:rPr>
        <w:tab/>
      </w:r>
    </w:p>
    <w:p w14:paraId="48730FCE" w14:textId="77777777" w:rsidR="00DF673A" w:rsidRPr="00E30A94" w:rsidRDefault="00DF673A" w:rsidP="00BD4E51">
      <w:pPr>
        <w:rPr>
          <w:sz w:val="20"/>
          <w:szCs w:val="20"/>
        </w:rPr>
      </w:pPr>
    </w:p>
    <w:p w14:paraId="0132265C" w14:textId="77777777" w:rsidR="00B455A2" w:rsidRPr="00E30A94" w:rsidRDefault="00B455A2" w:rsidP="00BD4E51">
      <w:pPr>
        <w:rPr>
          <w:sz w:val="20"/>
          <w:szCs w:val="20"/>
        </w:rPr>
      </w:pPr>
    </w:p>
    <w:p w14:paraId="7BF646B3" w14:textId="77777777" w:rsidR="00B455A2" w:rsidRPr="00E30A94" w:rsidRDefault="00B455A2" w:rsidP="00BD4E51">
      <w:pPr>
        <w:rPr>
          <w:sz w:val="20"/>
          <w:szCs w:val="20"/>
        </w:rPr>
      </w:pPr>
    </w:p>
    <w:p w14:paraId="32033279" w14:textId="77777777" w:rsidR="00B455A2" w:rsidRPr="00E30A94" w:rsidRDefault="00B455A2" w:rsidP="00BD4E51">
      <w:pPr>
        <w:rPr>
          <w:sz w:val="20"/>
          <w:szCs w:val="20"/>
        </w:rPr>
      </w:pPr>
    </w:p>
    <w:p w14:paraId="3FB40B1F" w14:textId="77777777" w:rsidR="00B455A2" w:rsidRPr="00E30A94" w:rsidRDefault="00B455A2" w:rsidP="00BD4E51">
      <w:pPr>
        <w:rPr>
          <w:sz w:val="20"/>
          <w:szCs w:val="20"/>
        </w:rPr>
      </w:pPr>
    </w:p>
    <w:p w14:paraId="791B82D1" w14:textId="77777777" w:rsidR="00B455A2" w:rsidRPr="00E30A94" w:rsidRDefault="00B455A2" w:rsidP="00BD4E51">
      <w:pPr>
        <w:rPr>
          <w:sz w:val="20"/>
          <w:szCs w:val="20"/>
        </w:rPr>
      </w:pPr>
    </w:p>
    <w:p w14:paraId="2F7694F9" w14:textId="77777777" w:rsidR="00B455A2" w:rsidRPr="00E30A94" w:rsidRDefault="00B455A2" w:rsidP="00BD4E51">
      <w:pPr>
        <w:rPr>
          <w:sz w:val="20"/>
          <w:szCs w:val="20"/>
        </w:rPr>
      </w:pPr>
    </w:p>
    <w:p w14:paraId="733DD079" w14:textId="77777777" w:rsidR="00892F6F" w:rsidRPr="00E30A94" w:rsidRDefault="00892F6F">
      <w:pPr>
        <w:ind w:left="0"/>
        <w:jc w:val="left"/>
        <w:rPr>
          <w:b/>
          <w:kern w:val="28"/>
          <w:sz w:val="20"/>
          <w:szCs w:val="20"/>
        </w:rPr>
      </w:pPr>
      <w:bookmarkStart w:id="2" w:name="_Toc69996797"/>
      <w:bookmarkEnd w:id="2"/>
      <w:r w:rsidRPr="00E30A94">
        <w:rPr>
          <w:sz w:val="20"/>
          <w:szCs w:val="20"/>
        </w:rPr>
        <w:br w:type="page"/>
      </w:r>
    </w:p>
    <w:p w14:paraId="25739EC1" w14:textId="77777777" w:rsidR="00DF673A" w:rsidRPr="00E30A94" w:rsidRDefault="00DF673A" w:rsidP="00BD4E51">
      <w:pPr>
        <w:pStyle w:val="Heading1"/>
        <w:rPr>
          <w:sz w:val="20"/>
          <w:szCs w:val="20"/>
        </w:rPr>
      </w:pPr>
      <w:bookmarkStart w:id="3" w:name="_Toc69996820"/>
      <w:bookmarkStart w:id="4" w:name="_Toc69997029"/>
      <w:bookmarkStart w:id="5" w:name="_Toc69996798"/>
      <w:bookmarkStart w:id="6" w:name="_Toc69996821"/>
      <w:bookmarkStart w:id="7" w:name="_Toc69997030"/>
      <w:bookmarkStart w:id="8" w:name="_Toc69996799"/>
      <w:bookmarkStart w:id="9" w:name="_Toc69996822"/>
      <w:bookmarkStart w:id="10" w:name="_Toc69997031"/>
      <w:bookmarkStart w:id="11" w:name="_Toc295998222"/>
      <w:bookmarkStart w:id="12" w:name="_Toc5115833"/>
      <w:bookmarkStart w:id="13" w:name="_Toc5116050"/>
      <w:bookmarkStart w:id="14" w:name="_Toc5116542"/>
      <w:bookmarkStart w:id="15" w:name="_Toc5117171"/>
      <w:bookmarkStart w:id="16" w:name="_Toc5202148"/>
      <w:bookmarkStart w:id="17" w:name="_Toc7705465"/>
      <w:bookmarkStart w:id="18" w:name="_Toc10710883"/>
      <w:bookmarkStart w:id="19" w:name="_Toc10711161"/>
      <w:bookmarkStart w:id="20" w:name="_Toc34665534"/>
      <w:bookmarkStart w:id="21" w:name="_Toc69997032"/>
      <w:bookmarkEnd w:id="3"/>
      <w:bookmarkEnd w:id="4"/>
      <w:bookmarkEnd w:id="5"/>
      <w:bookmarkEnd w:id="6"/>
      <w:bookmarkEnd w:id="7"/>
      <w:bookmarkEnd w:id="8"/>
      <w:bookmarkEnd w:id="9"/>
      <w:bookmarkEnd w:id="10"/>
      <w:r w:rsidRPr="00E30A94">
        <w:rPr>
          <w:sz w:val="20"/>
          <w:szCs w:val="20"/>
        </w:rPr>
        <w:lastRenderedPageBreak/>
        <w:t>OBJECTIVES</w:t>
      </w:r>
      <w:bookmarkEnd w:id="11"/>
      <w:bookmarkEnd w:id="12"/>
      <w:bookmarkEnd w:id="13"/>
      <w:bookmarkEnd w:id="14"/>
      <w:bookmarkEnd w:id="15"/>
      <w:bookmarkEnd w:id="16"/>
      <w:bookmarkEnd w:id="17"/>
      <w:bookmarkEnd w:id="18"/>
      <w:bookmarkEnd w:id="19"/>
      <w:bookmarkEnd w:id="20"/>
      <w:bookmarkEnd w:id="21"/>
    </w:p>
    <w:p w14:paraId="5F9E220F" w14:textId="77777777" w:rsidR="00DF673A" w:rsidRPr="00E30A94" w:rsidRDefault="00DF673A" w:rsidP="00AE6ECB">
      <w:pPr>
        <w:pStyle w:val="Heading2"/>
        <w:rPr>
          <w:sz w:val="20"/>
          <w:szCs w:val="20"/>
        </w:rPr>
      </w:pPr>
      <w:bookmarkStart w:id="22" w:name="_Toc34665535"/>
      <w:r w:rsidRPr="00E30A94">
        <w:rPr>
          <w:sz w:val="20"/>
          <w:szCs w:val="20"/>
        </w:rPr>
        <w:t xml:space="preserve">This Finance and Accounting Policy </w:t>
      </w:r>
      <w:r w:rsidR="00D90BD4" w:rsidRPr="00E30A94">
        <w:rPr>
          <w:sz w:val="20"/>
          <w:szCs w:val="20"/>
        </w:rPr>
        <w:t xml:space="preserve">Guide </w:t>
      </w:r>
      <w:r w:rsidR="00FA7638" w:rsidRPr="00E30A94">
        <w:rPr>
          <w:sz w:val="20"/>
          <w:szCs w:val="20"/>
        </w:rPr>
        <w:t>(“FAP</w:t>
      </w:r>
      <w:r w:rsidR="00D90BD4" w:rsidRPr="00E30A94">
        <w:rPr>
          <w:sz w:val="20"/>
          <w:szCs w:val="20"/>
        </w:rPr>
        <w:t>G</w:t>
      </w:r>
      <w:r w:rsidR="00FA7638" w:rsidRPr="00E30A94">
        <w:rPr>
          <w:sz w:val="20"/>
          <w:szCs w:val="20"/>
        </w:rPr>
        <w:t>”)</w:t>
      </w:r>
      <w:r w:rsidRPr="00E30A94">
        <w:rPr>
          <w:sz w:val="20"/>
          <w:szCs w:val="20"/>
        </w:rPr>
        <w:t xml:space="preserve"> provides</w:t>
      </w:r>
      <w:r w:rsidR="005B252D" w:rsidRPr="00E30A94">
        <w:rPr>
          <w:sz w:val="20"/>
          <w:szCs w:val="20"/>
        </w:rPr>
        <w:t xml:space="preserve"> </w:t>
      </w:r>
      <w:r w:rsidR="00BB461F" w:rsidRPr="00E30A94">
        <w:rPr>
          <w:sz w:val="20"/>
          <w:szCs w:val="20"/>
        </w:rPr>
        <w:t xml:space="preserve">guidelines on </w:t>
      </w:r>
      <w:r w:rsidR="005B252D" w:rsidRPr="00E30A94">
        <w:rPr>
          <w:sz w:val="20"/>
          <w:szCs w:val="20"/>
        </w:rPr>
        <w:t xml:space="preserve">policies </w:t>
      </w:r>
      <w:r w:rsidR="000601BD" w:rsidRPr="00E30A94">
        <w:rPr>
          <w:sz w:val="20"/>
          <w:szCs w:val="20"/>
        </w:rPr>
        <w:t>for</w:t>
      </w:r>
      <w:r w:rsidRPr="00E30A94">
        <w:rPr>
          <w:sz w:val="20"/>
          <w:szCs w:val="20"/>
        </w:rPr>
        <w:t xml:space="preserve"> the management and control of the financial and accounting operations of </w:t>
      </w:r>
      <w:r w:rsidR="000601BD" w:rsidRPr="00E30A94">
        <w:rPr>
          <w:sz w:val="20"/>
          <w:szCs w:val="20"/>
        </w:rPr>
        <w:t xml:space="preserve">Member </w:t>
      </w:r>
      <w:proofErr w:type="spellStart"/>
      <w:r w:rsidR="000601BD" w:rsidRPr="00E30A94">
        <w:rPr>
          <w:sz w:val="20"/>
          <w:szCs w:val="20"/>
        </w:rPr>
        <w:t>Organisations</w:t>
      </w:r>
      <w:proofErr w:type="spellEnd"/>
      <w:r w:rsidR="000601BD" w:rsidRPr="00E30A94">
        <w:rPr>
          <w:sz w:val="20"/>
          <w:szCs w:val="20"/>
        </w:rPr>
        <w:t xml:space="preserve"> (MO)</w:t>
      </w:r>
      <w:r w:rsidR="00BE79B4">
        <w:rPr>
          <w:sz w:val="20"/>
          <w:szCs w:val="20"/>
        </w:rPr>
        <w:t xml:space="preserve">. </w:t>
      </w:r>
      <w:r w:rsidRPr="00E30A94">
        <w:rPr>
          <w:sz w:val="20"/>
          <w:szCs w:val="20"/>
        </w:rPr>
        <w:t>Th</w:t>
      </w:r>
      <w:r w:rsidR="000601BD" w:rsidRPr="00E30A94">
        <w:rPr>
          <w:sz w:val="20"/>
          <w:szCs w:val="20"/>
        </w:rPr>
        <w:t>is</w:t>
      </w:r>
      <w:r w:rsidRPr="00E30A94">
        <w:rPr>
          <w:sz w:val="20"/>
          <w:szCs w:val="20"/>
        </w:rPr>
        <w:t xml:space="preserve"> </w:t>
      </w:r>
      <w:r w:rsidR="00D90BD4" w:rsidRPr="00E30A94">
        <w:rPr>
          <w:sz w:val="20"/>
          <w:szCs w:val="20"/>
        </w:rPr>
        <w:t>Guide</w:t>
      </w:r>
      <w:r w:rsidRPr="00E30A94">
        <w:rPr>
          <w:sz w:val="20"/>
          <w:szCs w:val="20"/>
        </w:rPr>
        <w:t xml:space="preserve"> also </w:t>
      </w:r>
      <w:r w:rsidR="00AC58D4" w:rsidRPr="00E30A94">
        <w:rPr>
          <w:sz w:val="20"/>
          <w:szCs w:val="20"/>
        </w:rPr>
        <w:t xml:space="preserve">provides guidance on the </w:t>
      </w:r>
      <w:r w:rsidRPr="00E30A94">
        <w:rPr>
          <w:sz w:val="20"/>
          <w:szCs w:val="20"/>
        </w:rPr>
        <w:t>accountability and fiduciary responsibility over the finances and assets of</w:t>
      </w:r>
      <w:r w:rsidR="00FE181D" w:rsidRPr="00E30A94">
        <w:rPr>
          <w:sz w:val="20"/>
          <w:szCs w:val="20"/>
        </w:rPr>
        <w:t xml:space="preserve"> the </w:t>
      </w:r>
      <w:r w:rsidR="009320B5" w:rsidRPr="00E30A94">
        <w:rPr>
          <w:sz w:val="20"/>
          <w:szCs w:val="20"/>
        </w:rPr>
        <w:t>MO</w:t>
      </w:r>
      <w:r w:rsidRPr="00E30A94">
        <w:rPr>
          <w:sz w:val="20"/>
          <w:szCs w:val="20"/>
        </w:rPr>
        <w:t>.</w:t>
      </w:r>
      <w:bookmarkEnd w:id="22"/>
    </w:p>
    <w:p w14:paraId="508D9262" w14:textId="77777777" w:rsidR="001A3A7F" w:rsidRPr="00E30A94" w:rsidRDefault="00DF673A" w:rsidP="00AE6ECB">
      <w:pPr>
        <w:pStyle w:val="Heading2"/>
        <w:rPr>
          <w:sz w:val="20"/>
          <w:szCs w:val="20"/>
        </w:rPr>
      </w:pPr>
      <w:bookmarkStart w:id="23" w:name="_Toc34665537"/>
      <w:r w:rsidRPr="00E30A94">
        <w:rPr>
          <w:sz w:val="20"/>
          <w:szCs w:val="20"/>
        </w:rPr>
        <w:t>The over-arching basis for th</w:t>
      </w:r>
      <w:r w:rsidR="009320B5" w:rsidRPr="00E30A94">
        <w:rPr>
          <w:sz w:val="20"/>
          <w:szCs w:val="20"/>
        </w:rPr>
        <w:t>is</w:t>
      </w:r>
      <w:r w:rsidRPr="00E30A94">
        <w:rPr>
          <w:sz w:val="20"/>
          <w:szCs w:val="20"/>
        </w:rPr>
        <w:t xml:space="preserve"> Financial and Accounting Policy </w:t>
      </w:r>
      <w:r w:rsidR="009320B5" w:rsidRPr="00E30A94">
        <w:rPr>
          <w:sz w:val="20"/>
          <w:szCs w:val="20"/>
        </w:rPr>
        <w:t xml:space="preserve">Guide </w:t>
      </w:r>
      <w:r w:rsidRPr="00E30A94">
        <w:rPr>
          <w:sz w:val="20"/>
          <w:szCs w:val="20"/>
        </w:rPr>
        <w:t xml:space="preserve">are a set of principles for code of conduct that is consistent with </w:t>
      </w:r>
      <w:r w:rsidRPr="00962609">
        <w:rPr>
          <w:sz w:val="20"/>
          <w:szCs w:val="20"/>
        </w:rPr>
        <w:t>the Code of Governance</w:t>
      </w:r>
      <w:r w:rsidR="00176E22" w:rsidRPr="00962609">
        <w:rPr>
          <w:sz w:val="20"/>
          <w:szCs w:val="20"/>
        </w:rPr>
        <w:t xml:space="preserve"> issued by MAS</w:t>
      </w:r>
      <w:r w:rsidR="004626B9" w:rsidRPr="00962609">
        <w:rPr>
          <w:sz w:val="20"/>
          <w:szCs w:val="20"/>
        </w:rPr>
        <w:t>, whereby the Board, committee members and</w:t>
      </w:r>
      <w:r w:rsidR="005F6B61" w:rsidRPr="00962609">
        <w:rPr>
          <w:sz w:val="20"/>
          <w:szCs w:val="20"/>
        </w:rPr>
        <w:t>/or</w:t>
      </w:r>
      <w:r w:rsidR="004626B9" w:rsidRPr="00962609">
        <w:rPr>
          <w:sz w:val="20"/>
          <w:szCs w:val="20"/>
        </w:rPr>
        <w:t xml:space="preserve"> employees</w:t>
      </w:r>
      <w:r w:rsidR="004B2CD5" w:rsidRPr="00962609">
        <w:rPr>
          <w:sz w:val="20"/>
          <w:szCs w:val="20"/>
        </w:rPr>
        <w:t xml:space="preserve"> </w:t>
      </w:r>
      <w:r w:rsidR="004626B9" w:rsidRPr="00962609">
        <w:rPr>
          <w:sz w:val="20"/>
          <w:szCs w:val="20"/>
        </w:rPr>
        <w:t xml:space="preserve">of </w:t>
      </w:r>
      <w:r w:rsidR="00FE181D" w:rsidRPr="00962609">
        <w:rPr>
          <w:sz w:val="20"/>
          <w:szCs w:val="20"/>
        </w:rPr>
        <w:t xml:space="preserve">the </w:t>
      </w:r>
      <w:r w:rsidR="00C6645F" w:rsidRPr="00962609">
        <w:rPr>
          <w:sz w:val="20"/>
          <w:szCs w:val="20"/>
        </w:rPr>
        <w:t>MO</w:t>
      </w:r>
      <w:r w:rsidR="004626B9" w:rsidRPr="00962609">
        <w:rPr>
          <w:sz w:val="20"/>
          <w:szCs w:val="20"/>
        </w:rPr>
        <w:t xml:space="preserve"> shall</w:t>
      </w:r>
      <w:r w:rsidR="004626B9" w:rsidRPr="00E30A94">
        <w:rPr>
          <w:sz w:val="20"/>
          <w:szCs w:val="20"/>
        </w:rPr>
        <w:t>:</w:t>
      </w:r>
      <w:bookmarkEnd w:id="23"/>
    </w:p>
    <w:p w14:paraId="623599E2" w14:textId="77777777" w:rsidR="001A3A7F" w:rsidRPr="00E30A94" w:rsidRDefault="00DF673A" w:rsidP="00AE6ECB">
      <w:pPr>
        <w:pStyle w:val="Heading3"/>
        <w:rPr>
          <w:sz w:val="20"/>
          <w:szCs w:val="20"/>
        </w:rPr>
      </w:pPr>
      <w:r w:rsidRPr="00E30A94">
        <w:rPr>
          <w:sz w:val="20"/>
          <w:szCs w:val="20"/>
        </w:rPr>
        <w:t>conduct themselves honestly and act in good faith, in line with the Code of Governance.</w:t>
      </w:r>
    </w:p>
    <w:p w14:paraId="3D5D5C9A" w14:textId="77777777" w:rsidR="00DF673A" w:rsidRPr="00E30A94" w:rsidRDefault="00DF673A" w:rsidP="00AE6ECB">
      <w:pPr>
        <w:pStyle w:val="Heading3"/>
        <w:rPr>
          <w:sz w:val="20"/>
          <w:szCs w:val="20"/>
        </w:rPr>
      </w:pPr>
      <w:r w:rsidRPr="00E30A94">
        <w:rPr>
          <w:sz w:val="20"/>
          <w:szCs w:val="20"/>
        </w:rPr>
        <w:t xml:space="preserve">act in the best interest of the </w:t>
      </w:r>
      <w:r w:rsidR="009F0BAC">
        <w:rPr>
          <w:sz w:val="20"/>
          <w:szCs w:val="20"/>
        </w:rPr>
        <w:t>MO</w:t>
      </w:r>
      <w:r w:rsidR="00A02207" w:rsidRPr="00E30A94">
        <w:rPr>
          <w:sz w:val="20"/>
          <w:szCs w:val="20"/>
        </w:rPr>
        <w:t xml:space="preserve"> </w:t>
      </w:r>
      <w:r w:rsidRPr="00E30A94">
        <w:rPr>
          <w:sz w:val="20"/>
          <w:szCs w:val="20"/>
        </w:rPr>
        <w:t xml:space="preserve">and shall declare, prevent and address conflict of interest that could affect the integrity, fairness and accountability of the </w:t>
      </w:r>
      <w:r w:rsidR="009F0BAC">
        <w:rPr>
          <w:sz w:val="20"/>
          <w:szCs w:val="20"/>
        </w:rPr>
        <w:t>MO</w:t>
      </w:r>
      <w:r w:rsidR="00725D25" w:rsidRPr="00E30A94" w:rsidDel="00A02207">
        <w:rPr>
          <w:sz w:val="20"/>
          <w:szCs w:val="20"/>
        </w:rPr>
        <w:t>.</w:t>
      </w:r>
    </w:p>
    <w:p w14:paraId="41B65032" w14:textId="77777777" w:rsidR="00DF673A" w:rsidRPr="00E30A94" w:rsidRDefault="00DF673A" w:rsidP="00AE6ECB">
      <w:pPr>
        <w:pStyle w:val="Heading3"/>
        <w:rPr>
          <w:sz w:val="20"/>
          <w:szCs w:val="20"/>
        </w:rPr>
      </w:pPr>
      <w:r w:rsidRPr="00E30A94">
        <w:rPr>
          <w:sz w:val="20"/>
          <w:szCs w:val="20"/>
        </w:rPr>
        <w:t>will not directly or indirectly participate in payments or receipts of funds or assets for any unlawful or unethical purpose;</w:t>
      </w:r>
    </w:p>
    <w:p w14:paraId="0A2F5640" w14:textId="77777777" w:rsidR="00DF673A" w:rsidRPr="00E30A94" w:rsidRDefault="00DF673A" w:rsidP="00AE6ECB">
      <w:pPr>
        <w:pStyle w:val="Heading3"/>
        <w:rPr>
          <w:sz w:val="20"/>
          <w:szCs w:val="20"/>
        </w:rPr>
      </w:pPr>
      <w:r w:rsidRPr="00E30A94">
        <w:rPr>
          <w:sz w:val="20"/>
          <w:szCs w:val="20"/>
        </w:rPr>
        <w:t xml:space="preserve">be responsible for the safeguarding of the </w:t>
      </w:r>
      <w:r w:rsidR="009F0BAC">
        <w:rPr>
          <w:sz w:val="20"/>
          <w:szCs w:val="20"/>
        </w:rPr>
        <w:t>MO’s</w:t>
      </w:r>
      <w:r w:rsidRPr="00E30A94">
        <w:rPr>
          <w:sz w:val="20"/>
          <w:szCs w:val="20"/>
        </w:rPr>
        <w:t xml:space="preserve"> assets including all confidential information and preventing their disclosure to unauthorized individuals.</w:t>
      </w:r>
    </w:p>
    <w:p w14:paraId="550C7EAF" w14:textId="77777777" w:rsidR="00DF673A" w:rsidRPr="00E30A94" w:rsidRDefault="00DF673A" w:rsidP="00AE6ECB">
      <w:pPr>
        <w:pStyle w:val="Heading2"/>
        <w:rPr>
          <w:sz w:val="20"/>
          <w:szCs w:val="20"/>
        </w:rPr>
      </w:pPr>
      <w:bookmarkStart w:id="24" w:name="_Toc34665538"/>
      <w:r w:rsidRPr="00E30A94">
        <w:rPr>
          <w:sz w:val="20"/>
          <w:szCs w:val="20"/>
        </w:rPr>
        <w:t xml:space="preserve">The </w:t>
      </w:r>
      <w:r w:rsidR="008F7AC1">
        <w:rPr>
          <w:sz w:val="20"/>
          <w:szCs w:val="20"/>
        </w:rPr>
        <w:t>MO</w:t>
      </w:r>
      <w:r w:rsidR="008F7AC1" w:rsidRPr="00E30A94">
        <w:rPr>
          <w:sz w:val="20"/>
          <w:szCs w:val="20"/>
        </w:rPr>
        <w:t xml:space="preserve"> </w:t>
      </w:r>
      <w:r w:rsidR="004B4157" w:rsidRPr="00E30A94">
        <w:rPr>
          <w:sz w:val="20"/>
          <w:szCs w:val="20"/>
        </w:rPr>
        <w:t>may use this FAPG and institute a</w:t>
      </w:r>
      <w:r w:rsidR="0028440C" w:rsidRPr="00E30A94">
        <w:rPr>
          <w:sz w:val="20"/>
          <w:szCs w:val="20"/>
        </w:rPr>
        <w:t xml:space="preserve"> Finance and Accounting Policy Manual (FAPM) for its own organization. The </w:t>
      </w:r>
      <w:r w:rsidR="008F7AC1">
        <w:rPr>
          <w:sz w:val="20"/>
          <w:szCs w:val="20"/>
        </w:rPr>
        <w:t>MO</w:t>
      </w:r>
      <w:r w:rsidRPr="00E30A94">
        <w:rPr>
          <w:sz w:val="20"/>
          <w:szCs w:val="20"/>
        </w:rPr>
        <w:t xml:space="preserve"> is responsible for keeping the</w:t>
      </w:r>
      <w:r w:rsidR="0028440C" w:rsidRPr="00E30A94">
        <w:rPr>
          <w:sz w:val="20"/>
          <w:szCs w:val="20"/>
        </w:rPr>
        <w:t xml:space="preserve">ir own policy </w:t>
      </w:r>
      <w:r w:rsidRPr="00E30A94">
        <w:rPr>
          <w:sz w:val="20"/>
          <w:szCs w:val="20"/>
        </w:rPr>
        <w:t xml:space="preserve">up-to-date and relevant.  </w:t>
      </w:r>
      <w:bookmarkEnd w:id="24"/>
    </w:p>
    <w:p w14:paraId="5B64EA92" w14:textId="77777777" w:rsidR="00DF673A" w:rsidRPr="00E30A94" w:rsidRDefault="00DF673A" w:rsidP="00AE6ECB">
      <w:pPr>
        <w:pStyle w:val="Heading2"/>
        <w:rPr>
          <w:sz w:val="20"/>
          <w:szCs w:val="20"/>
        </w:rPr>
      </w:pPr>
      <w:bookmarkStart w:id="25" w:name="_Toc34665539"/>
      <w:r w:rsidRPr="00E30A94">
        <w:rPr>
          <w:sz w:val="20"/>
          <w:szCs w:val="20"/>
        </w:rPr>
        <w:t xml:space="preserve">Changes made to the </w:t>
      </w:r>
      <w:r w:rsidR="00565EE6">
        <w:rPr>
          <w:sz w:val="20"/>
          <w:szCs w:val="20"/>
        </w:rPr>
        <w:t>MO’s</w:t>
      </w:r>
      <w:r w:rsidR="0028440C" w:rsidRPr="00E30A94">
        <w:rPr>
          <w:sz w:val="20"/>
          <w:szCs w:val="20"/>
        </w:rPr>
        <w:t xml:space="preserve"> </w:t>
      </w:r>
      <w:r w:rsidR="00FA7638" w:rsidRPr="00E30A94">
        <w:rPr>
          <w:sz w:val="20"/>
          <w:szCs w:val="20"/>
        </w:rPr>
        <w:t xml:space="preserve">FAPM </w:t>
      </w:r>
      <w:r w:rsidRPr="00E30A94">
        <w:rPr>
          <w:sz w:val="20"/>
          <w:szCs w:val="20"/>
        </w:rPr>
        <w:t>must be approved by the</w:t>
      </w:r>
      <w:r w:rsidR="0028440C" w:rsidRPr="00E30A94">
        <w:rPr>
          <w:sz w:val="20"/>
          <w:szCs w:val="20"/>
        </w:rPr>
        <w:t xml:space="preserve"> </w:t>
      </w:r>
      <w:r w:rsidR="00565EE6">
        <w:rPr>
          <w:sz w:val="20"/>
          <w:szCs w:val="20"/>
        </w:rPr>
        <w:t>MO’s</w:t>
      </w:r>
      <w:r w:rsidRPr="00E30A94">
        <w:rPr>
          <w:sz w:val="20"/>
          <w:szCs w:val="20"/>
        </w:rPr>
        <w:t xml:space="preserve"> </w:t>
      </w:r>
      <w:r w:rsidRPr="00962609">
        <w:rPr>
          <w:sz w:val="20"/>
          <w:szCs w:val="20"/>
        </w:rPr>
        <w:t>Board</w:t>
      </w:r>
      <w:r w:rsidR="004626B9" w:rsidRPr="00962609">
        <w:rPr>
          <w:sz w:val="20"/>
          <w:szCs w:val="20"/>
        </w:rPr>
        <w:t xml:space="preserve"> / Finance Committee</w:t>
      </w:r>
      <w:r w:rsidRPr="00E30A94">
        <w:rPr>
          <w:sz w:val="20"/>
          <w:szCs w:val="20"/>
        </w:rPr>
        <w:t>.</w:t>
      </w:r>
      <w:bookmarkEnd w:id="25"/>
    </w:p>
    <w:p w14:paraId="4987CB90" w14:textId="77777777" w:rsidR="001A3A7F" w:rsidRPr="00E30A94" w:rsidRDefault="00DF673A" w:rsidP="00AE6ECB">
      <w:pPr>
        <w:pStyle w:val="Heading2"/>
        <w:rPr>
          <w:sz w:val="20"/>
          <w:szCs w:val="20"/>
        </w:rPr>
      </w:pPr>
      <w:bookmarkStart w:id="26" w:name="_Toc34665540"/>
      <w:r w:rsidRPr="00E30A94">
        <w:rPr>
          <w:sz w:val="20"/>
          <w:szCs w:val="20"/>
        </w:rPr>
        <w:t>Detailed processes and procedures may be developed as supplements/addendums to the</w:t>
      </w:r>
      <w:r w:rsidR="00D3103D" w:rsidRPr="00E30A94">
        <w:rPr>
          <w:sz w:val="20"/>
          <w:szCs w:val="20"/>
        </w:rPr>
        <w:t xml:space="preserve"> </w:t>
      </w:r>
      <w:r w:rsidR="002F1E6C">
        <w:rPr>
          <w:sz w:val="20"/>
          <w:szCs w:val="20"/>
        </w:rPr>
        <w:t>MO</w:t>
      </w:r>
      <w:r w:rsidR="00D3103D" w:rsidRPr="00E30A94">
        <w:rPr>
          <w:sz w:val="20"/>
          <w:szCs w:val="20"/>
        </w:rPr>
        <w:t>’s</w:t>
      </w:r>
      <w:r w:rsidRPr="00E30A94">
        <w:rPr>
          <w:sz w:val="20"/>
          <w:szCs w:val="20"/>
        </w:rPr>
        <w:t xml:space="preserve"> </w:t>
      </w:r>
      <w:r w:rsidR="00FA7638" w:rsidRPr="00E30A94">
        <w:rPr>
          <w:sz w:val="20"/>
          <w:szCs w:val="20"/>
        </w:rPr>
        <w:t>FAPM</w:t>
      </w:r>
      <w:r w:rsidRPr="00E30A94">
        <w:rPr>
          <w:sz w:val="20"/>
          <w:szCs w:val="20"/>
        </w:rPr>
        <w:t>.</w:t>
      </w:r>
      <w:bookmarkStart w:id="27" w:name="_Toc295998223"/>
      <w:bookmarkStart w:id="28" w:name="_Toc5115834"/>
      <w:bookmarkStart w:id="29" w:name="_Toc5116051"/>
      <w:bookmarkStart w:id="30" w:name="_Toc5116543"/>
      <w:bookmarkStart w:id="31" w:name="_Toc5117172"/>
      <w:bookmarkStart w:id="32" w:name="_Toc5202149"/>
      <w:bookmarkStart w:id="33" w:name="_Toc7705466"/>
      <w:bookmarkStart w:id="34" w:name="_Toc10710884"/>
      <w:bookmarkStart w:id="35" w:name="_Toc10711162"/>
      <w:bookmarkEnd w:id="26"/>
    </w:p>
    <w:p w14:paraId="79993C0F" w14:textId="77777777" w:rsidR="00D032CA" w:rsidRPr="00E30A94" w:rsidRDefault="00D032CA" w:rsidP="00AE6ECB">
      <w:pPr>
        <w:pStyle w:val="Heading2"/>
        <w:rPr>
          <w:sz w:val="20"/>
          <w:szCs w:val="20"/>
        </w:rPr>
      </w:pPr>
      <w:r w:rsidRPr="00E30A94">
        <w:rPr>
          <w:sz w:val="20"/>
          <w:szCs w:val="20"/>
        </w:rPr>
        <w:t xml:space="preserve">The </w:t>
      </w:r>
      <w:r w:rsidR="002F1E6C">
        <w:rPr>
          <w:sz w:val="20"/>
          <w:szCs w:val="20"/>
        </w:rPr>
        <w:t>MO</w:t>
      </w:r>
      <w:r w:rsidRPr="00E30A94">
        <w:rPr>
          <w:sz w:val="20"/>
          <w:szCs w:val="20"/>
        </w:rPr>
        <w:t>’s FAPM should include:</w:t>
      </w:r>
    </w:p>
    <w:p w14:paraId="06A2091C" w14:textId="77777777" w:rsidR="00D032CA" w:rsidRPr="00E30A94" w:rsidRDefault="009475C2" w:rsidP="00D032CA">
      <w:pPr>
        <w:pStyle w:val="Heading3"/>
        <w:rPr>
          <w:sz w:val="20"/>
          <w:szCs w:val="20"/>
        </w:rPr>
      </w:pPr>
      <w:r w:rsidRPr="00E30A94">
        <w:rPr>
          <w:sz w:val="20"/>
          <w:szCs w:val="20"/>
        </w:rPr>
        <w:t>Accounting and financial policies to be applied in processing and recording of transactions</w:t>
      </w:r>
    </w:p>
    <w:p w14:paraId="11441BD1" w14:textId="77777777" w:rsidR="009475C2" w:rsidRPr="00E30A94" w:rsidRDefault="009475C2" w:rsidP="00D032CA">
      <w:pPr>
        <w:pStyle w:val="Heading3"/>
        <w:rPr>
          <w:sz w:val="20"/>
          <w:szCs w:val="20"/>
        </w:rPr>
      </w:pPr>
      <w:r w:rsidRPr="00E30A94">
        <w:rPr>
          <w:sz w:val="20"/>
          <w:szCs w:val="20"/>
        </w:rPr>
        <w:t xml:space="preserve">Establishes the authorization and approving limits, the review and monitoring roles and responsibilities of their Board of Directors / Exco / </w:t>
      </w:r>
      <w:r w:rsidR="00900095" w:rsidRPr="00E30A94">
        <w:rPr>
          <w:sz w:val="20"/>
          <w:szCs w:val="20"/>
        </w:rPr>
        <w:t>c</w:t>
      </w:r>
      <w:r w:rsidRPr="00E30A94">
        <w:rPr>
          <w:sz w:val="20"/>
          <w:szCs w:val="20"/>
        </w:rPr>
        <w:t>ommittee members and employees that make the internal control environment of the MO</w:t>
      </w:r>
    </w:p>
    <w:p w14:paraId="7CEBCD94" w14:textId="77777777" w:rsidR="009475C2" w:rsidRPr="00E30A94" w:rsidRDefault="009475C2" w:rsidP="00D032CA">
      <w:pPr>
        <w:pStyle w:val="Heading3"/>
        <w:rPr>
          <w:sz w:val="20"/>
          <w:szCs w:val="20"/>
        </w:rPr>
      </w:pPr>
      <w:r w:rsidRPr="00E30A94">
        <w:rPr>
          <w:sz w:val="20"/>
          <w:szCs w:val="20"/>
        </w:rPr>
        <w:t>Provides a clear understanding of the lines of authority and responsibilities over financial transactions and operations</w:t>
      </w:r>
    </w:p>
    <w:p w14:paraId="7D3AB0DB" w14:textId="77777777" w:rsidR="009475C2" w:rsidRPr="00E30A94" w:rsidRDefault="009475C2" w:rsidP="00D032CA">
      <w:pPr>
        <w:pStyle w:val="Heading3"/>
        <w:rPr>
          <w:sz w:val="20"/>
          <w:szCs w:val="20"/>
        </w:rPr>
      </w:pPr>
      <w:r w:rsidRPr="00E30A94">
        <w:rPr>
          <w:sz w:val="20"/>
          <w:szCs w:val="20"/>
        </w:rPr>
        <w:t>Facilitates the proper maintenance of financial records</w:t>
      </w:r>
    </w:p>
    <w:p w14:paraId="4F9FB8C5" w14:textId="77777777" w:rsidR="009475C2" w:rsidRPr="00E30A94" w:rsidRDefault="009475C2" w:rsidP="00D032CA">
      <w:pPr>
        <w:pStyle w:val="Heading3"/>
        <w:rPr>
          <w:sz w:val="20"/>
          <w:szCs w:val="20"/>
        </w:rPr>
      </w:pPr>
      <w:r w:rsidRPr="00E30A94">
        <w:rPr>
          <w:sz w:val="20"/>
          <w:szCs w:val="20"/>
        </w:rPr>
        <w:t>Facilitates the preparation of financial statements that comply with the necessary reporting</w:t>
      </w:r>
      <w:r w:rsidR="00CF719F" w:rsidRPr="00E30A94">
        <w:rPr>
          <w:sz w:val="20"/>
          <w:szCs w:val="20"/>
        </w:rPr>
        <w:t xml:space="preserve"> requirements of the Singapore government as well as CHARIS.</w:t>
      </w:r>
    </w:p>
    <w:p w14:paraId="3D80371B" w14:textId="77777777" w:rsidR="001F2B90" w:rsidRPr="00E30A94" w:rsidRDefault="001F2B90" w:rsidP="00D032CA">
      <w:pPr>
        <w:pStyle w:val="Heading3"/>
        <w:rPr>
          <w:sz w:val="20"/>
          <w:szCs w:val="20"/>
        </w:rPr>
      </w:pPr>
      <w:r w:rsidRPr="00E30A94">
        <w:rPr>
          <w:sz w:val="20"/>
          <w:szCs w:val="20"/>
        </w:rPr>
        <w:t>Facilitates the compliance with the Code of Governance for Charities and IPCs; and</w:t>
      </w:r>
    </w:p>
    <w:p w14:paraId="7ACEE2F8" w14:textId="77777777" w:rsidR="001F2B90" w:rsidRDefault="001F2B90" w:rsidP="00D032CA">
      <w:pPr>
        <w:pStyle w:val="Heading3"/>
        <w:rPr>
          <w:sz w:val="20"/>
          <w:szCs w:val="20"/>
        </w:rPr>
      </w:pPr>
      <w:r w:rsidRPr="00E30A94">
        <w:rPr>
          <w:sz w:val="20"/>
          <w:szCs w:val="20"/>
        </w:rPr>
        <w:t>Facilitates financial reporting to the relevant stakeholder</w:t>
      </w:r>
      <w:r w:rsidR="00305168" w:rsidRPr="00E30A94">
        <w:rPr>
          <w:sz w:val="20"/>
          <w:szCs w:val="20"/>
        </w:rPr>
        <w:t xml:space="preserve">s of the </w:t>
      </w:r>
      <w:r w:rsidR="00B076FF">
        <w:rPr>
          <w:sz w:val="20"/>
          <w:szCs w:val="20"/>
        </w:rPr>
        <w:t>MO</w:t>
      </w:r>
      <w:r w:rsidR="00305168" w:rsidRPr="00E30A94">
        <w:rPr>
          <w:sz w:val="20"/>
          <w:szCs w:val="20"/>
        </w:rPr>
        <w:t>.</w:t>
      </w:r>
    </w:p>
    <w:p w14:paraId="6DE62DF7" w14:textId="77777777" w:rsidR="00ED6E6E" w:rsidRDefault="00ED6E6E" w:rsidP="00ED6E6E">
      <w:pPr>
        <w:pStyle w:val="Heading2"/>
        <w:rPr>
          <w:sz w:val="20"/>
          <w:szCs w:val="20"/>
        </w:rPr>
      </w:pPr>
      <w:r>
        <w:rPr>
          <w:sz w:val="20"/>
          <w:szCs w:val="20"/>
        </w:rPr>
        <w:t xml:space="preserve">This guide serves as a reference </w:t>
      </w:r>
      <w:r w:rsidR="00265A92">
        <w:rPr>
          <w:sz w:val="20"/>
          <w:szCs w:val="20"/>
        </w:rPr>
        <w:t xml:space="preserve">for </w:t>
      </w:r>
      <w:r>
        <w:rPr>
          <w:sz w:val="20"/>
          <w:szCs w:val="20"/>
        </w:rPr>
        <w:t xml:space="preserve">MO </w:t>
      </w:r>
      <w:r w:rsidR="00265A92">
        <w:rPr>
          <w:sz w:val="20"/>
          <w:szCs w:val="20"/>
        </w:rPr>
        <w:t>to set</w:t>
      </w:r>
      <w:r>
        <w:rPr>
          <w:sz w:val="20"/>
          <w:szCs w:val="20"/>
        </w:rPr>
        <w:t xml:space="preserve"> up their finance policies.</w:t>
      </w:r>
    </w:p>
    <w:p w14:paraId="327E4FE5" w14:textId="77777777" w:rsidR="00ED6E6E" w:rsidRPr="00E30A94" w:rsidRDefault="00ED6E6E" w:rsidP="00ED6E6E">
      <w:pPr>
        <w:pStyle w:val="Heading2"/>
        <w:rPr>
          <w:sz w:val="20"/>
          <w:szCs w:val="20"/>
        </w:rPr>
      </w:pPr>
      <w:r>
        <w:rPr>
          <w:sz w:val="20"/>
          <w:szCs w:val="20"/>
        </w:rPr>
        <w:t>Th</w:t>
      </w:r>
      <w:r w:rsidR="004A7AAF">
        <w:rPr>
          <w:sz w:val="20"/>
          <w:szCs w:val="20"/>
        </w:rPr>
        <w:t>is document is intended for internal use only and may not be distributed externally or reproduced for external distribution in any form.</w:t>
      </w:r>
    </w:p>
    <w:p w14:paraId="32CBE513" w14:textId="77777777" w:rsidR="001A3A7F" w:rsidRPr="00E30A94" w:rsidRDefault="001A3A7F" w:rsidP="00BD4E51">
      <w:pPr>
        <w:rPr>
          <w:kern w:val="28"/>
          <w:sz w:val="20"/>
          <w:szCs w:val="20"/>
        </w:rPr>
      </w:pPr>
      <w:r w:rsidRPr="00E30A94">
        <w:rPr>
          <w:sz w:val="20"/>
          <w:szCs w:val="20"/>
        </w:rPr>
        <w:br w:type="page"/>
      </w:r>
    </w:p>
    <w:p w14:paraId="531FDE6C" w14:textId="77777777" w:rsidR="00943558" w:rsidRPr="00E30A94" w:rsidRDefault="00DF673A" w:rsidP="00BD4E51">
      <w:pPr>
        <w:pStyle w:val="Heading1"/>
        <w:rPr>
          <w:sz w:val="20"/>
          <w:szCs w:val="20"/>
        </w:rPr>
      </w:pPr>
      <w:bookmarkStart w:id="36" w:name="_Toc34665541"/>
      <w:bookmarkStart w:id="37" w:name="_Toc69997033"/>
      <w:r w:rsidRPr="00E30A94">
        <w:rPr>
          <w:sz w:val="20"/>
          <w:szCs w:val="20"/>
        </w:rPr>
        <w:t>BUDGETING</w:t>
      </w:r>
      <w:bookmarkEnd w:id="27"/>
      <w:bookmarkEnd w:id="28"/>
      <w:bookmarkEnd w:id="29"/>
      <w:bookmarkEnd w:id="30"/>
      <w:bookmarkEnd w:id="31"/>
      <w:bookmarkEnd w:id="32"/>
      <w:bookmarkEnd w:id="33"/>
      <w:bookmarkEnd w:id="34"/>
      <w:bookmarkEnd w:id="35"/>
      <w:bookmarkEnd w:id="36"/>
      <w:bookmarkEnd w:id="37"/>
    </w:p>
    <w:p w14:paraId="08A4AAE2" w14:textId="77777777" w:rsidR="00DF673A" w:rsidRPr="00E30A94" w:rsidRDefault="00DF673A" w:rsidP="00AE6ECB">
      <w:pPr>
        <w:pStyle w:val="Heading2"/>
        <w:rPr>
          <w:sz w:val="20"/>
          <w:szCs w:val="20"/>
        </w:rPr>
      </w:pPr>
      <w:bookmarkStart w:id="38" w:name="_Toc34665542"/>
      <w:r w:rsidRPr="00E30A94">
        <w:rPr>
          <w:sz w:val="20"/>
          <w:szCs w:val="20"/>
        </w:rPr>
        <w:t>Budgeting Philosophy</w:t>
      </w:r>
      <w:bookmarkEnd w:id="38"/>
      <w:r w:rsidRPr="00E30A94">
        <w:rPr>
          <w:sz w:val="20"/>
          <w:szCs w:val="20"/>
        </w:rPr>
        <w:t xml:space="preserve"> </w:t>
      </w:r>
    </w:p>
    <w:p w14:paraId="303C44D1" w14:textId="77777777" w:rsidR="00DF673A" w:rsidRPr="00E30A94" w:rsidRDefault="00DF673A" w:rsidP="00BD4E51">
      <w:pPr>
        <w:rPr>
          <w:sz w:val="20"/>
          <w:szCs w:val="20"/>
        </w:rPr>
      </w:pPr>
      <w:r w:rsidRPr="00E30A94">
        <w:rPr>
          <w:sz w:val="20"/>
          <w:szCs w:val="20"/>
        </w:rPr>
        <w:t>The annual operating budgeting process is the responsibility of and is carried out by the</w:t>
      </w:r>
      <w:r w:rsidR="002349F5">
        <w:rPr>
          <w:sz w:val="20"/>
          <w:szCs w:val="20"/>
        </w:rPr>
        <w:t xml:space="preserve"> MO’s</w:t>
      </w:r>
      <w:r w:rsidRPr="00E30A94">
        <w:rPr>
          <w:sz w:val="20"/>
          <w:szCs w:val="20"/>
        </w:rPr>
        <w:t xml:space="preserve"> </w:t>
      </w:r>
      <w:r w:rsidRPr="00F71845">
        <w:rPr>
          <w:sz w:val="20"/>
          <w:szCs w:val="20"/>
        </w:rPr>
        <w:t>Executive Director</w:t>
      </w:r>
      <w:r w:rsidR="006C3B85" w:rsidRPr="00F71845">
        <w:rPr>
          <w:sz w:val="20"/>
          <w:szCs w:val="20"/>
        </w:rPr>
        <w:t xml:space="preserve"> (“ED”)</w:t>
      </w:r>
      <w:r w:rsidRPr="00E30A94">
        <w:rPr>
          <w:sz w:val="20"/>
          <w:szCs w:val="20"/>
        </w:rPr>
        <w:t xml:space="preserve"> in consultation with the </w:t>
      </w:r>
      <w:r w:rsidR="00F71845">
        <w:rPr>
          <w:sz w:val="20"/>
          <w:szCs w:val="20"/>
        </w:rPr>
        <w:t xml:space="preserve">MO’s </w:t>
      </w:r>
      <w:r w:rsidRPr="00E30A94">
        <w:rPr>
          <w:sz w:val="20"/>
          <w:szCs w:val="20"/>
        </w:rPr>
        <w:t>Board committee heads.</w:t>
      </w:r>
    </w:p>
    <w:p w14:paraId="1328DFEB" w14:textId="77777777" w:rsidR="00DF673A" w:rsidRPr="00E30A94" w:rsidRDefault="00DF673A" w:rsidP="00BD4E51">
      <w:pPr>
        <w:rPr>
          <w:sz w:val="20"/>
          <w:szCs w:val="20"/>
        </w:rPr>
      </w:pPr>
    </w:p>
    <w:p w14:paraId="2222F39E" w14:textId="77777777" w:rsidR="00DF673A" w:rsidRPr="00E30A94" w:rsidRDefault="00DF673A" w:rsidP="002A20F6">
      <w:pPr>
        <w:rPr>
          <w:sz w:val="20"/>
          <w:szCs w:val="20"/>
        </w:rPr>
      </w:pPr>
      <w:r w:rsidRPr="00E30A94">
        <w:rPr>
          <w:sz w:val="20"/>
          <w:szCs w:val="20"/>
        </w:rPr>
        <w:t xml:space="preserve">The annual Budget is a vital planning tool for the long-term management of </w:t>
      </w:r>
      <w:r w:rsidR="00FE181D" w:rsidRPr="00E30A94">
        <w:rPr>
          <w:sz w:val="20"/>
          <w:szCs w:val="20"/>
        </w:rPr>
        <w:t xml:space="preserve">the </w:t>
      </w:r>
      <w:r w:rsidR="00F71845">
        <w:rPr>
          <w:sz w:val="20"/>
          <w:szCs w:val="20"/>
        </w:rPr>
        <w:t>MO’s</w:t>
      </w:r>
      <w:r w:rsidR="00FE181D" w:rsidRPr="00E30A94">
        <w:rPr>
          <w:sz w:val="20"/>
          <w:szCs w:val="20"/>
        </w:rPr>
        <w:t xml:space="preserve"> </w:t>
      </w:r>
      <w:r w:rsidRPr="00E30A94">
        <w:rPr>
          <w:sz w:val="20"/>
          <w:szCs w:val="20"/>
        </w:rPr>
        <w:t xml:space="preserve">finances. It is a tool to aid </w:t>
      </w:r>
      <w:r w:rsidR="00FE181D" w:rsidRPr="00E30A94">
        <w:rPr>
          <w:sz w:val="20"/>
          <w:szCs w:val="20"/>
        </w:rPr>
        <w:t xml:space="preserve">the </w:t>
      </w:r>
      <w:r w:rsidR="00F71845">
        <w:rPr>
          <w:sz w:val="20"/>
          <w:szCs w:val="20"/>
        </w:rPr>
        <w:t>MO</w:t>
      </w:r>
      <w:r w:rsidR="00FE181D" w:rsidRPr="00E30A94">
        <w:rPr>
          <w:sz w:val="20"/>
          <w:szCs w:val="20"/>
        </w:rPr>
        <w:t xml:space="preserve"> in </w:t>
      </w:r>
      <w:r w:rsidRPr="00E30A94">
        <w:rPr>
          <w:sz w:val="20"/>
          <w:szCs w:val="20"/>
        </w:rPr>
        <w:t>sustain</w:t>
      </w:r>
      <w:r w:rsidR="00FE181D" w:rsidRPr="00E30A94">
        <w:rPr>
          <w:sz w:val="20"/>
          <w:szCs w:val="20"/>
        </w:rPr>
        <w:t>ing</w:t>
      </w:r>
      <w:r w:rsidRPr="00E30A94">
        <w:rPr>
          <w:sz w:val="20"/>
          <w:szCs w:val="20"/>
        </w:rPr>
        <w:t xml:space="preserve"> </w:t>
      </w:r>
      <w:r w:rsidR="00181696" w:rsidRPr="00E30A94">
        <w:rPr>
          <w:sz w:val="20"/>
          <w:szCs w:val="20"/>
        </w:rPr>
        <w:t xml:space="preserve">cash flow and </w:t>
      </w:r>
      <w:r w:rsidRPr="00E30A94">
        <w:rPr>
          <w:sz w:val="20"/>
          <w:szCs w:val="20"/>
        </w:rPr>
        <w:t xml:space="preserve">surpluses </w:t>
      </w:r>
      <w:r w:rsidR="00181696" w:rsidRPr="00E30A94">
        <w:rPr>
          <w:sz w:val="20"/>
          <w:szCs w:val="20"/>
        </w:rPr>
        <w:t xml:space="preserve">for </w:t>
      </w:r>
      <w:r w:rsidR="00FE181D" w:rsidRPr="00E30A94">
        <w:rPr>
          <w:sz w:val="20"/>
          <w:szCs w:val="20"/>
        </w:rPr>
        <w:t>its</w:t>
      </w:r>
      <w:r w:rsidR="00181696" w:rsidRPr="00E30A94">
        <w:rPr>
          <w:sz w:val="20"/>
          <w:szCs w:val="20"/>
        </w:rPr>
        <w:t xml:space="preserve"> ongoing operations</w:t>
      </w:r>
      <w:r w:rsidRPr="00E30A94">
        <w:rPr>
          <w:sz w:val="20"/>
          <w:szCs w:val="20"/>
        </w:rPr>
        <w:t xml:space="preserve">. It is also a risk management tool to the extent it helps the </w:t>
      </w:r>
      <w:r w:rsidR="00F71845">
        <w:rPr>
          <w:sz w:val="20"/>
          <w:szCs w:val="20"/>
        </w:rPr>
        <w:t>MO</w:t>
      </w:r>
      <w:r w:rsidRPr="00E30A94">
        <w:rPr>
          <w:sz w:val="20"/>
          <w:szCs w:val="20"/>
        </w:rPr>
        <w:t xml:space="preserve"> meet future financial obligations.</w:t>
      </w:r>
    </w:p>
    <w:p w14:paraId="31E8C58C" w14:textId="77777777" w:rsidR="00DF673A" w:rsidRPr="00E30A94" w:rsidRDefault="00DF673A" w:rsidP="002A20F6">
      <w:pPr>
        <w:rPr>
          <w:sz w:val="20"/>
          <w:szCs w:val="20"/>
          <w:lang w:val="en-AU"/>
        </w:rPr>
      </w:pPr>
    </w:p>
    <w:p w14:paraId="49EF5AD5" w14:textId="77777777" w:rsidR="00510382" w:rsidRPr="00E30A94" w:rsidRDefault="00510382" w:rsidP="002A20F6">
      <w:pPr>
        <w:rPr>
          <w:sz w:val="20"/>
          <w:szCs w:val="20"/>
        </w:rPr>
      </w:pPr>
      <w:r w:rsidRPr="00E30A94">
        <w:rPr>
          <w:sz w:val="20"/>
          <w:szCs w:val="20"/>
        </w:rPr>
        <w:t>In summary, the objectives of this process are to:</w:t>
      </w:r>
    </w:p>
    <w:p w14:paraId="7E7C8873" w14:textId="77777777" w:rsidR="00510382" w:rsidRPr="00E30A94" w:rsidRDefault="00510382" w:rsidP="001779AA">
      <w:pPr>
        <w:pStyle w:val="ListParagraph"/>
        <w:numPr>
          <w:ilvl w:val="0"/>
          <w:numId w:val="2"/>
        </w:numPr>
        <w:rPr>
          <w:sz w:val="20"/>
          <w:szCs w:val="20"/>
        </w:rPr>
      </w:pPr>
      <w:r w:rsidRPr="00E30A94">
        <w:rPr>
          <w:sz w:val="20"/>
          <w:szCs w:val="20"/>
        </w:rPr>
        <w:t xml:space="preserve">Allow planning ahead for the optimum use of the </w:t>
      </w:r>
      <w:r w:rsidR="00F71845">
        <w:rPr>
          <w:sz w:val="20"/>
          <w:szCs w:val="20"/>
        </w:rPr>
        <w:t>MO’s</w:t>
      </w:r>
      <w:r w:rsidRPr="00E30A94">
        <w:rPr>
          <w:sz w:val="20"/>
          <w:szCs w:val="20"/>
        </w:rPr>
        <w:t xml:space="preserve"> resources and reserves planning; </w:t>
      </w:r>
    </w:p>
    <w:p w14:paraId="0A8B9346" w14:textId="77777777" w:rsidR="00510382" w:rsidRPr="00E30A94" w:rsidRDefault="00FE181D" w:rsidP="001779AA">
      <w:pPr>
        <w:pStyle w:val="ListParagraph"/>
        <w:numPr>
          <w:ilvl w:val="0"/>
          <w:numId w:val="2"/>
        </w:numPr>
        <w:rPr>
          <w:sz w:val="20"/>
          <w:szCs w:val="20"/>
        </w:rPr>
      </w:pPr>
      <w:r w:rsidRPr="00E30A94">
        <w:rPr>
          <w:rFonts w:eastAsia="Arial"/>
          <w:sz w:val="20"/>
          <w:szCs w:val="20"/>
        </w:rPr>
        <w:t xml:space="preserve">Spearhead and support activities to promote activities in line with the Vision and Mission of the </w:t>
      </w:r>
      <w:r w:rsidR="00F71845">
        <w:rPr>
          <w:rFonts w:eastAsia="Arial"/>
          <w:sz w:val="20"/>
          <w:szCs w:val="20"/>
        </w:rPr>
        <w:t>MO</w:t>
      </w:r>
      <w:r w:rsidR="00510382" w:rsidRPr="00E30A94">
        <w:rPr>
          <w:sz w:val="20"/>
          <w:szCs w:val="20"/>
        </w:rPr>
        <w:t>;</w:t>
      </w:r>
      <w:r w:rsidR="00C43305" w:rsidRPr="00E30A94">
        <w:rPr>
          <w:sz w:val="20"/>
          <w:szCs w:val="20"/>
        </w:rPr>
        <w:t xml:space="preserve"> and</w:t>
      </w:r>
    </w:p>
    <w:p w14:paraId="279DA2B2" w14:textId="77777777" w:rsidR="00510382" w:rsidRPr="00E30A94" w:rsidRDefault="00510382" w:rsidP="001779AA">
      <w:pPr>
        <w:pStyle w:val="ListParagraph"/>
        <w:numPr>
          <w:ilvl w:val="0"/>
          <w:numId w:val="2"/>
        </w:numPr>
        <w:rPr>
          <w:sz w:val="20"/>
          <w:szCs w:val="20"/>
        </w:rPr>
      </w:pPr>
      <w:r w:rsidRPr="00E30A94">
        <w:rPr>
          <w:sz w:val="20"/>
          <w:szCs w:val="20"/>
        </w:rPr>
        <w:t>Foster a culture of accountability and timely financial management.</w:t>
      </w:r>
    </w:p>
    <w:p w14:paraId="65775E54" w14:textId="77777777" w:rsidR="00DF673A" w:rsidRDefault="00DF673A" w:rsidP="00BD4E51">
      <w:pPr>
        <w:rPr>
          <w:sz w:val="20"/>
          <w:szCs w:val="20"/>
        </w:rPr>
      </w:pPr>
    </w:p>
    <w:p w14:paraId="2F6AAA49" w14:textId="77777777" w:rsidR="006F14CD" w:rsidRPr="00E30A94" w:rsidRDefault="006F14CD" w:rsidP="006F14CD">
      <w:pPr>
        <w:pStyle w:val="Heading2"/>
        <w:rPr>
          <w:sz w:val="20"/>
          <w:szCs w:val="20"/>
        </w:rPr>
      </w:pPr>
      <w:bookmarkStart w:id="39" w:name="_Toc34665544"/>
      <w:r w:rsidRPr="00E30A94">
        <w:rPr>
          <w:sz w:val="20"/>
          <w:szCs w:val="20"/>
        </w:rPr>
        <w:t>Budget Development Process</w:t>
      </w:r>
      <w:bookmarkEnd w:id="39"/>
    </w:p>
    <w:p w14:paraId="2A139055" w14:textId="77777777" w:rsidR="006F14CD" w:rsidRPr="00E30A94" w:rsidRDefault="006F14CD" w:rsidP="006F14CD">
      <w:pPr>
        <w:rPr>
          <w:sz w:val="20"/>
          <w:szCs w:val="20"/>
        </w:rPr>
      </w:pPr>
      <w:r w:rsidRPr="00E30A94">
        <w:rPr>
          <w:sz w:val="20"/>
          <w:szCs w:val="20"/>
        </w:rPr>
        <w:t xml:space="preserve">Each year’s budget preparation process shall address the specific objectives that are pursued by the </w:t>
      </w:r>
      <w:r w:rsidR="00F71845">
        <w:rPr>
          <w:sz w:val="20"/>
          <w:szCs w:val="20"/>
        </w:rPr>
        <w:t>MO</w:t>
      </w:r>
      <w:r w:rsidRPr="00E30A94">
        <w:rPr>
          <w:sz w:val="20"/>
          <w:szCs w:val="20"/>
        </w:rPr>
        <w:t xml:space="preserve"> during that year as well as the long-term strategic plan so that:</w:t>
      </w:r>
    </w:p>
    <w:p w14:paraId="4B94D03D" w14:textId="77777777" w:rsidR="006F14CD" w:rsidRPr="00E30A94" w:rsidRDefault="006F14CD" w:rsidP="006F14CD">
      <w:pPr>
        <w:ind w:left="1843" w:hanging="403"/>
        <w:rPr>
          <w:sz w:val="20"/>
          <w:szCs w:val="20"/>
        </w:rPr>
      </w:pPr>
      <w:r w:rsidRPr="00E30A94">
        <w:rPr>
          <w:sz w:val="20"/>
          <w:szCs w:val="20"/>
        </w:rPr>
        <w:t xml:space="preserve">a. </w:t>
      </w:r>
      <w:r w:rsidRPr="00E30A94">
        <w:rPr>
          <w:sz w:val="20"/>
          <w:szCs w:val="20"/>
        </w:rPr>
        <w:tab/>
        <w:t xml:space="preserve">Adequate resources can be determined and systematically allocated for the achievement of these objectives; and </w:t>
      </w:r>
    </w:p>
    <w:p w14:paraId="27059951" w14:textId="77777777" w:rsidR="006F14CD" w:rsidRPr="00E30A94" w:rsidRDefault="006F14CD" w:rsidP="006F14CD">
      <w:pPr>
        <w:ind w:left="1843" w:hanging="403"/>
        <w:rPr>
          <w:sz w:val="20"/>
          <w:szCs w:val="20"/>
        </w:rPr>
      </w:pPr>
      <w:r w:rsidRPr="00E30A94">
        <w:rPr>
          <w:sz w:val="20"/>
          <w:szCs w:val="20"/>
        </w:rPr>
        <w:t>b.</w:t>
      </w:r>
      <w:r w:rsidRPr="00E30A94">
        <w:rPr>
          <w:sz w:val="20"/>
          <w:szCs w:val="20"/>
        </w:rPr>
        <w:tab/>
        <w:t xml:space="preserve">The Board can assess the net cost and overall impact on the </w:t>
      </w:r>
      <w:r w:rsidR="00F71845">
        <w:rPr>
          <w:sz w:val="20"/>
          <w:szCs w:val="20"/>
        </w:rPr>
        <w:t>MO’s</w:t>
      </w:r>
      <w:r w:rsidRPr="00E30A94">
        <w:rPr>
          <w:sz w:val="20"/>
          <w:szCs w:val="20"/>
        </w:rPr>
        <w:t xml:space="preserve"> reserves position of such resource allocation in advance.</w:t>
      </w:r>
    </w:p>
    <w:p w14:paraId="1CD77425" w14:textId="77777777" w:rsidR="006F14CD" w:rsidRPr="00E30A94" w:rsidRDefault="006F14CD" w:rsidP="006F14CD">
      <w:pPr>
        <w:rPr>
          <w:sz w:val="20"/>
          <w:szCs w:val="20"/>
        </w:rPr>
      </w:pPr>
    </w:p>
    <w:p w14:paraId="108F805E" w14:textId="77777777" w:rsidR="00DF673A" w:rsidRPr="00E30A94" w:rsidRDefault="00DF673A" w:rsidP="00AE6ECB">
      <w:pPr>
        <w:pStyle w:val="Heading2"/>
        <w:rPr>
          <w:sz w:val="20"/>
          <w:szCs w:val="20"/>
        </w:rPr>
      </w:pPr>
      <w:bookmarkStart w:id="40" w:name="_Toc34665543"/>
      <w:r w:rsidRPr="00E30A94">
        <w:rPr>
          <w:sz w:val="20"/>
          <w:szCs w:val="20"/>
        </w:rPr>
        <w:t>Basic Reports</w:t>
      </w:r>
      <w:bookmarkEnd w:id="40"/>
    </w:p>
    <w:p w14:paraId="6C3C5037" w14:textId="77777777" w:rsidR="00DF673A" w:rsidRPr="00E30A94" w:rsidRDefault="00DF673A" w:rsidP="00BD4E51">
      <w:pPr>
        <w:rPr>
          <w:sz w:val="20"/>
          <w:szCs w:val="20"/>
        </w:rPr>
      </w:pPr>
      <w:r w:rsidRPr="00E30A94">
        <w:rPr>
          <w:sz w:val="20"/>
          <w:szCs w:val="20"/>
        </w:rPr>
        <w:t>The Budget includes the following basic reports relating to the fiscal year under forecast:</w:t>
      </w:r>
    </w:p>
    <w:p w14:paraId="60DE456A" w14:textId="77777777" w:rsidR="00DF673A" w:rsidRPr="00CE783E" w:rsidRDefault="00DF673A" w:rsidP="001779AA">
      <w:pPr>
        <w:pStyle w:val="ListParagraph"/>
        <w:numPr>
          <w:ilvl w:val="0"/>
          <w:numId w:val="3"/>
        </w:numPr>
        <w:rPr>
          <w:sz w:val="20"/>
          <w:szCs w:val="20"/>
        </w:rPr>
      </w:pPr>
      <w:r w:rsidRPr="00CE783E">
        <w:rPr>
          <w:sz w:val="20"/>
          <w:szCs w:val="20"/>
        </w:rPr>
        <w:t>Statement of Financial Positio</w:t>
      </w:r>
      <w:r w:rsidR="00190088" w:rsidRPr="00CE783E">
        <w:rPr>
          <w:sz w:val="20"/>
          <w:szCs w:val="20"/>
        </w:rPr>
        <w:t>n</w:t>
      </w:r>
    </w:p>
    <w:p w14:paraId="4A19E207" w14:textId="77777777" w:rsidR="00190088" w:rsidRPr="00CE783E" w:rsidRDefault="00717E78" w:rsidP="002348EF">
      <w:pPr>
        <w:ind w:left="2410" w:hanging="250"/>
        <w:rPr>
          <w:sz w:val="20"/>
          <w:szCs w:val="20"/>
        </w:rPr>
      </w:pPr>
      <w:proofErr w:type="spellStart"/>
      <w:r w:rsidRPr="00CE783E">
        <w:rPr>
          <w:sz w:val="20"/>
          <w:szCs w:val="20"/>
        </w:rPr>
        <w:t>i</w:t>
      </w:r>
      <w:proofErr w:type="spellEnd"/>
      <w:proofErr w:type="gramStart"/>
      <w:r w:rsidRPr="00CE783E">
        <w:rPr>
          <w:sz w:val="20"/>
          <w:szCs w:val="20"/>
        </w:rPr>
        <w:t xml:space="preserve">. </w:t>
      </w:r>
      <w:r w:rsidR="002348EF" w:rsidRPr="00CE783E">
        <w:rPr>
          <w:sz w:val="20"/>
          <w:szCs w:val="20"/>
        </w:rPr>
        <w:tab/>
      </w:r>
      <w:r w:rsidR="00190088" w:rsidRPr="00CE783E">
        <w:rPr>
          <w:sz w:val="20"/>
          <w:szCs w:val="20"/>
        </w:rPr>
        <w:t>Includes</w:t>
      </w:r>
      <w:proofErr w:type="gramEnd"/>
      <w:r w:rsidR="00190088" w:rsidRPr="00CE783E">
        <w:rPr>
          <w:sz w:val="20"/>
          <w:szCs w:val="20"/>
        </w:rPr>
        <w:t xml:space="preserve"> revenue forecast</w:t>
      </w:r>
      <w:r w:rsidR="000F79D8" w:rsidRPr="00CE783E">
        <w:rPr>
          <w:sz w:val="20"/>
          <w:szCs w:val="20"/>
        </w:rPr>
        <w:t xml:space="preserve"> from various </w:t>
      </w:r>
      <w:proofErr w:type="gramStart"/>
      <w:r w:rsidR="000F79D8" w:rsidRPr="00CE783E">
        <w:rPr>
          <w:sz w:val="20"/>
          <w:szCs w:val="20"/>
        </w:rPr>
        <w:t>fund raising</w:t>
      </w:r>
      <w:proofErr w:type="gramEnd"/>
      <w:r w:rsidR="000F79D8" w:rsidRPr="00CE783E">
        <w:rPr>
          <w:sz w:val="20"/>
          <w:szCs w:val="20"/>
        </w:rPr>
        <w:t xml:space="preserve"> activities (if any)</w:t>
      </w:r>
    </w:p>
    <w:p w14:paraId="5E00FD4F" w14:textId="77777777" w:rsidR="000F79D8" w:rsidRPr="00CE783E" w:rsidRDefault="000F79D8" w:rsidP="002348EF">
      <w:pPr>
        <w:ind w:left="2410" w:hanging="250"/>
        <w:rPr>
          <w:sz w:val="20"/>
          <w:szCs w:val="20"/>
        </w:rPr>
      </w:pPr>
      <w:r w:rsidRPr="00CE783E">
        <w:rPr>
          <w:sz w:val="20"/>
          <w:szCs w:val="20"/>
        </w:rPr>
        <w:t xml:space="preserve">ii. </w:t>
      </w:r>
      <w:r w:rsidR="002348EF" w:rsidRPr="00CE783E">
        <w:rPr>
          <w:sz w:val="20"/>
          <w:szCs w:val="20"/>
        </w:rPr>
        <w:tab/>
      </w:r>
      <w:r w:rsidRPr="00CE783E">
        <w:rPr>
          <w:sz w:val="20"/>
          <w:szCs w:val="20"/>
        </w:rPr>
        <w:t>Includes Operating Expenditure forecast</w:t>
      </w:r>
    </w:p>
    <w:p w14:paraId="6702A693" w14:textId="77777777" w:rsidR="002348EF" w:rsidRPr="00CE783E" w:rsidRDefault="002348EF" w:rsidP="002348EF">
      <w:pPr>
        <w:ind w:left="2410" w:hanging="250"/>
        <w:rPr>
          <w:sz w:val="20"/>
          <w:szCs w:val="20"/>
        </w:rPr>
      </w:pPr>
      <w:r w:rsidRPr="00CE783E">
        <w:rPr>
          <w:sz w:val="20"/>
          <w:szCs w:val="20"/>
        </w:rPr>
        <w:t xml:space="preserve">iii. </w:t>
      </w:r>
      <w:r w:rsidRPr="00CE783E">
        <w:rPr>
          <w:sz w:val="20"/>
          <w:szCs w:val="20"/>
        </w:rPr>
        <w:tab/>
        <w:t>Includes Capital Expenditure forecast</w:t>
      </w:r>
    </w:p>
    <w:p w14:paraId="6BBD3E4D" w14:textId="77777777" w:rsidR="00DF673A" w:rsidRPr="00CE783E" w:rsidRDefault="00DF673A" w:rsidP="001779AA">
      <w:pPr>
        <w:pStyle w:val="ListParagraph"/>
        <w:numPr>
          <w:ilvl w:val="0"/>
          <w:numId w:val="3"/>
        </w:numPr>
        <w:rPr>
          <w:sz w:val="20"/>
          <w:szCs w:val="20"/>
        </w:rPr>
      </w:pPr>
      <w:r w:rsidRPr="00CE783E">
        <w:rPr>
          <w:sz w:val="20"/>
          <w:szCs w:val="20"/>
        </w:rPr>
        <w:t xml:space="preserve">Statement of the Movements in Reserves; </w:t>
      </w:r>
    </w:p>
    <w:p w14:paraId="560BF533" w14:textId="77777777" w:rsidR="00DF673A" w:rsidRPr="00CE783E" w:rsidRDefault="00DF673A" w:rsidP="001779AA">
      <w:pPr>
        <w:pStyle w:val="ListParagraph"/>
        <w:numPr>
          <w:ilvl w:val="0"/>
          <w:numId w:val="3"/>
        </w:numPr>
        <w:rPr>
          <w:sz w:val="20"/>
          <w:szCs w:val="20"/>
        </w:rPr>
      </w:pPr>
      <w:r w:rsidRPr="00CE783E">
        <w:rPr>
          <w:sz w:val="20"/>
          <w:szCs w:val="20"/>
        </w:rPr>
        <w:t>Variance Analysis against previous year; and</w:t>
      </w:r>
    </w:p>
    <w:p w14:paraId="23CA8EA7" w14:textId="77777777" w:rsidR="00DF673A" w:rsidRPr="00CE783E" w:rsidRDefault="00DF673A" w:rsidP="001779AA">
      <w:pPr>
        <w:pStyle w:val="ListParagraph"/>
        <w:numPr>
          <w:ilvl w:val="0"/>
          <w:numId w:val="3"/>
        </w:numPr>
        <w:rPr>
          <w:sz w:val="20"/>
          <w:szCs w:val="20"/>
        </w:rPr>
      </w:pPr>
      <w:r w:rsidRPr="00CE783E">
        <w:rPr>
          <w:sz w:val="20"/>
          <w:szCs w:val="20"/>
        </w:rPr>
        <w:t>Qualitative reports as necessary.</w:t>
      </w:r>
    </w:p>
    <w:p w14:paraId="2CCF7070" w14:textId="77777777" w:rsidR="00DF673A" w:rsidRPr="00E30A94" w:rsidRDefault="00DF673A" w:rsidP="00BD4E51">
      <w:pPr>
        <w:rPr>
          <w:sz w:val="20"/>
          <w:szCs w:val="20"/>
        </w:rPr>
      </w:pPr>
    </w:p>
    <w:p w14:paraId="2D195560" w14:textId="77777777" w:rsidR="00510382" w:rsidRPr="00E30A94" w:rsidRDefault="00510382" w:rsidP="00AE6ECB">
      <w:pPr>
        <w:pStyle w:val="Heading2"/>
        <w:rPr>
          <w:sz w:val="20"/>
          <w:szCs w:val="20"/>
        </w:rPr>
      </w:pPr>
      <w:r w:rsidRPr="00E30A94">
        <w:rPr>
          <w:sz w:val="20"/>
          <w:szCs w:val="20"/>
        </w:rPr>
        <w:t>Approval Process</w:t>
      </w:r>
    </w:p>
    <w:p w14:paraId="3FED11CD" w14:textId="77777777" w:rsidR="00DF673A" w:rsidRPr="00E30A94" w:rsidRDefault="00510382" w:rsidP="006D4E83">
      <w:pPr>
        <w:rPr>
          <w:sz w:val="20"/>
          <w:szCs w:val="20"/>
        </w:rPr>
      </w:pPr>
      <w:r w:rsidRPr="00E30A94">
        <w:rPr>
          <w:sz w:val="20"/>
          <w:szCs w:val="20"/>
        </w:rPr>
        <w:t xml:space="preserve">During the approval process, the </w:t>
      </w:r>
      <w:r w:rsidR="00070AD1">
        <w:rPr>
          <w:sz w:val="20"/>
          <w:szCs w:val="20"/>
        </w:rPr>
        <w:t xml:space="preserve">MO’s </w:t>
      </w:r>
      <w:r w:rsidRPr="00070AD1">
        <w:rPr>
          <w:sz w:val="20"/>
          <w:szCs w:val="20"/>
        </w:rPr>
        <w:t>Board</w:t>
      </w:r>
      <w:r w:rsidRPr="00E30A94">
        <w:rPr>
          <w:sz w:val="20"/>
          <w:szCs w:val="20"/>
        </w:rPr>
        <w:t xml:space="preserve"> shall make a proper consideration of each </w:t>
      </w:r>
      <w:r w:rsidR="00CA41D5" w:rsidRPr="00E30A94">
        <w:rPr>
          <w:rFonts w:eastAsia="Arial"/>
          <w:sz w:val="20"/>
          <w:szCs w:val="20"/>
        </w:rPr>
        <w:t>project, event or activity and operating expenses, whether these can be adequately met from planned revenue and if there are plans for funding from</w:t>
      </w:r>
      <w:r w:rsidR="00433D5F" w:rsidRPr="00E30A94">
        <w:rPr>
          <w:rFonts w:eastAsia="Arial"/>
          <w:sz w:val="20"/>
          <w:szCs w:val="20"/>
        </w:rPr>
        <w:t xml:space="preserve"> grant applications or</w:t>
      </w:r>
      <w:r w:rsidR="00CA41D5" w:rsidRPr="00E30A94">
        <w:rPr>
          <w:rFonts w:eastAsia="Arial"/>
          <w:sz w:val="20"/>
          <w:szCs w:val="20"/>
        </w:rPr>
        <w:t xml:space="preserve"> reserves.</w:t>
      </w:r>
    </w:p>
    <w:p w14:paraId="04D0BBB8" w14:textId="77777777" w:rsidR="008410E6" w:rsidRPr="00E30A94" w:rsidRDefault="008410E6" w:rsidP="006D4E83">
      <w:pPr>
        <w:rPr>
          <w:sz w:val="20"/>
          <w:szCs w:val="20"/>
        </w:rPr>
      </w:pPr>
    </w:p>
    <w:p w14:paraId="56BE37F1" w14:textId="77777777" w:rsidR="00DF673A" w:rsidRPr="00E30A94" w:rsidRDefault="00DF673A" w:rsidP="00AE6ECB">
      <w:pPr>
        <w:pStyle w:val="Heading2"/>
        <w:rPr>
          <w:sz w:val="20"/>
          <w:szCs w:val="20"/>
        </w:rPr>
      </w:pPr>
      <w:r w:rsidRPr="00E30A94">
        <w:rPr>
          <w:sz w:val="20"/>
          <w:szCs w:val="20"/>
        </w:rPr>
        <w:t>Budget Revisions</w:t>
      </w:r>
    </w:p>
    <w:p w14:paraId="5A74F7EF" w14:textId="77777777" w:rsidR="00DF673A" w:rsidRPr="00E30A94" w:rsidRDefault="00DF673A" w:rsidP="00BD4E51">
      <w:pPr>
        <w:rPr>
          <w:sz w:val="20"/>
          <w:szCs w:val="20"/>
        </w:rPr>
      </w:pPr>
      <w:r w:rsidRPr="00E30A94">
        <w:rPr>
          <w:sz w:val="20"/>
          <w:szCs w:val="20"/>
        </w:rPr>
        <w:t>For any project where the variation exceeds</w:t>
      </w:r>
      <w:r w:rsidR="00070AD1">
        <w:rPr>
          <w:sz w:val="20"/>
          <w:szCs w:val="20"/>
        </w:rPr>
        <w:t xml:space="preserve"> the limit set by the MO’s Board or Executive Committee (</w:t>
      </w:r>
      <w:proofErr w:type="spellStart"/>
      <w:r w:rsidR="00070AD1">
        <w:rPr>
          <w:sz w:val="20"/>
          <w:szCs w:val="20"/>
        </w:rPr>
        <w:t>eg</w:t>
      </w:r>
      <w:proofErr w:type="spellEnd"/>
      <w:r w:rsidRPr="00E30A94">
        <w:rPr>
          <w:sz w:val="20"/>
          <w:szCs w:val="20"/>
        </w:rPr>
        <w:t xml:space="preserve"> </w:t>
      </w:r>
      <w:r w:rsidRPr="00070AD1">
        <w:rPr>
          <w:sz w:val="20"/>
          <w:szCs w:val="20"/>
        </w:rPr>
        <w:t>SGD$10,000 or 10%,</w:t>
      </w:r>
      <w:r w:rsidRPr="00E30A94">
        <w:rPr>
          <w:sz w:val="20"/>
          <w:szCs w:val="20"/>
        </w:rPr>
        <w:t xml:space="preserve"> whichever is the lower</w:t>
      </w:r>
      <w:r w:rsidR="00070AD1">
        <w:rPr>
          <w:sz w:val="20"/>
          <w:szCs w:val="20"/>
        </w:rPr>
        <w:t>)</w:t>
      </w:r>
      <w:r w:rsidRPr="00E30A94">
        <w:rPr>
          <w:sz w:val="20"/>
          <w:szCs w:val="20"/>
        </w:rPr>
        <w:t xml:space="preserve">, approval from the </w:t>
      </w:r>
      <w:r w:rsidR="00070AD1">
        <w:rPr>
          <w:sz w:val="20"/>
          <w:szCs w:val="20"/>
        </w:rPr>
        <w:t xml:space="preserve">MO’s </w:t>
      </w:r>
      <w:r w:rsidRPr="00070AD1">
        <w:rPr>
          <w:sz w:val="20"/>
          <w:szCs w:val="20"/>
        </w:rPr>
        <w:t>Board or the Executive Committee</w:t>
      </w:r>
      <w:r w:rsidR="002939AA">
        <w:rPr>
          <w:sz w:val="20"/>
          <w:szCs w:val="20"/>
        </w:rPr>
        <w:t xml:space="preserve"> needs to be sought</w:t>
      </w:r>
      <w:r w:rsidRPr="00E30A94">
        <w:rPr>
          <w:sz w:val="20"/>
          <w:szCs w:val="20"/>
        </w:rPr>
        <w:t>, after providing them with the basis for the revision, and in the case of an overspending variance, where alternative funding can be procured to cover the negative balance.</w:t>
      </w:r>
    </w:p>
    <w:p w14:paraId="54586E6E" w14:textId="77777777" w:rsidR="00DF673A" w:rsidRPr="00E30A94" w:rsidRDefault="00DF673A" w:rsidP="00BD4E51">
      <w:pPr>
        <w:rPr>
          <w:sz w:val="20"/>
          <w:szCs w:val="20"/>
        </w:rPr>
      </w:pPr>
    </w:p>
    <w:p w14:paraId="5F914D4C" w14:textId="77777777" w:rsidR="00DF673A" w:rsidRPr="00E30A94" w:rsidRDefault="00DF673A" w:rsidP="006D4E83">
      <w:pPr>
        <w:rPr>
          <w:sz w:val="20"/>
          <w:szCs w:val="20"/>
        </w:rPr>
      </w:pPr>
      <w:r w:rsidRPr="00E30A94">
        <w:rPr>
          <w:sz w:val="20"/>
          <w:szCs w:val="20"/>
        </w:rPr>
        <w:t xml:space="preserve">Funding of new expenditure initiatives not previously in the annual approved budget must be </w:t>
      </w:r>
      <w:r w:rsidR="00AE00CC" w:rsidRPr="00E30A94">
        <w:rPr>
          <w:sz w:val="20"/>
          <w:szCs w:val="20"/>
        </w:rPr>
        <w:t xml:space="preserve">approved </w:t>
      </w:r>
      <w:r w:rsidR="00AE00CC" w:rsidRPr="002939AA">
        <w:rPr>
          <w:sz w:val="20"/>
          <w:szCs w:val="20"/>
        </w:rPr>
        <w:t>by</w:t>
      </w:r>
      <w:r w:rsidR="004226DE" w:rsidRPr="002939AA">
        <w:rPr>
          <w:sz w:val="20"/>
          <w:szCs w:val="20"/>
        </w:rPr>
        <w:t xml:space="preserve"> </w:t>
      </w:r>
      <w:r w:rsidR="002939AA" w:rsidRPr="002939AA">
        <w:rPr>
          <w:sz w:val="20"/>
          <w:szCs w:val="20"/>
        </w:rPr>
        <w:t xml:space="preserve">MO’s </w:t>
      </w:r>
      <w:r w:rsidR="004226DE" w:rsidRPr="002939AA">
        <w:rPr>
          <w:sz w:val="20"/>
          <w:szCs w:val="20"/>
        </w:rPr>
        <w:t>Board /</w:t>
      </w:r>
      <w:r w:rsidR="00AE00CC" w:rsidRPr="002939AA">
        <w:rPr>
          <w:sz w:val="20"/>
          <w:szCs w:val="20"/>
        </w:rPr>
        <w:t xml:space="preserve"> EXCO</w:t>
      </w:r>
      <w:r w:rsidR="00AE00CC" w:rsidRPr="00E30A94">
        <w:rPr>
          <w:sz w:val="20"/>
          <w:szCs w:val="20"/>
        </w:rPr>
        <w:t>, regardless of amount.</w:t>
      </w:r>
    </w:p>
    <w:p w14:paraId="644F468E" w14:textId="77777777" w:rsidR="00AE00CC" w:rsidRPr="00E30A94" w:rsidRDefault="00AE00CC" w:rsidP="006D4E83">
      <w:pPr>
        <w:rPr>
          <w:sz w:val="20"/>
          <w:szCs w:val="20"/>
        </w:rPr>
      </w:pPr>
    </w:p>
    <w:p w14:paraId="5052AFA5" w14:textId="77777777" w:rsidR="00AE00CC" w:rsidRPr="00E30A94" w:rsidRDefault="00AE00CC" w:rsidP="006D4E83">
      <w:pPr>
        <w:rPr>
          <w:sz w:val="20"/>
          <w:szCs w:val="20"/>
        </w:rPr>
      </w:pPr>
    </w:p>
    <w:p w14:paraId="0F2922AA" w14:textId="77777777" w:rsidR="00DF673A" w:rsidRPr="00E30A94" w:rsidRDefault="00DF673A" w:rsidP="00AE6ECB">
      <w:pPr>
        <w:pStyle w:val="Heading2"/>
        <w:rPr>
          <w:sz w:val="20"/>
          <w:szCs w:val="20"/>
        </w:rPr>
      </w:pPr>
      <w:r w:rsidRPr="00E30A94">
        <w:rPr>
          <w:sz w:val="20"/>
          <w:szCs w:val="20"/>
        </w:rPr>
        <w:t>Budget review and look-back</w:t>
      </w:r>
    </w:p>
    <w:p w14:paraId="38237F71" w14:textId="77777777" w:rsidR="0078166F" w:rsidRPr="00E30A94" w:rsidRDefault="00DF673A" w:rsidP="006D4E83">
      <w:pPr>
        <w:rPr>
          <w:sz w:val="20"/>
          <w:szCs w:val="20"/>
          <w:highlight w:val="yellow"/>
        </w:rPr>
      </w:pPr>
      <w:r w:rsidRPr="00E30A94">
        <w:rPr>
          <w:sz w:val="20"/>
          <w:szCs w:val="20"/>
        </w:rPr>
        <w:t xml:space="preserve">This is the last phase of the budgeting process and takes place after the close of the fiscal year. The actual versus budgeted amounts for the entire year under review are presented to the </w:t>
      </w:r>
      <w:r w:rsidR="002939AA">
        <w:rPr>
          <w:sz w:val="20"/>
          <w:szCs w:val="20"/>
        </w:rPr>
        <w:t xml:space="preserve">MO’s </w:t>
      </w:r>
      <w:r w:rsidRPr="002939AA">
        <w:rPr>
          <w:sz w:val="20"/>
          <w:szCs w:val="20"/>
        </w:rPr>
        <w:t>Board</w:t>
      </w:r>
      <w:r w:rsidRPr="00E30A94">
        <w:rPr>
          <w:sz w:val="20"/>
          <w:szCs w:val="20"/>
        </w:rPr>
        <w:t xml:space="preserve"> for consideration in </w:t>
      </w:r>
      <w:r w:rsidR="008B757C" w:rsidRPr="00E30A94">
        <w:rPr>
          <w:sz w:val="20"/>
          <w:szCs w:val="20"/>
        </w:rPr>
        <w:t xml:space="preserve">preparing </w:t>
      </w:r>
      <w:r w:rsidRPr="00E30A94">
        <w:rPr>
          <w:sz w:val="20"/>
          <w:szCs w:val="20"/>
        </w:rPr>
        <w:t>the next year’s Budget</w:t>
      </w:r>
      <w:bookmarkStart w:id="41" w:name="_Toc34665545"/>
      <w:bookmarkStart w:id="42" w:name="_Toc295998224"/>
      <w:bookmarkStart w:id="43" w:name="_Toc5115835"/>
      <w:bookmarkStart w:id="44" w:name="_Toc5116052"/>
      <w:bookmarkStart w:id="45" w:name="_Toc5116544"/>
      <w:bookmarkStart w:id="46" w:name="_Toc5117173"/>
      <w:bookmarkEnd w:id="41"/>
      <w:r w:rsidR="006D4E83" w:rsidRPr="00E30A94">
        <w:rPr>
          <w:sz w:val="20"/>
          <w:szCs w:val="20"/>
        </w:rPr>
        <w:t>.</w:t>
      </w:r>
    </w:p>
    <w:p w14:paraId="44DCE7EB" w14:textId="77777777" w:rsidR="001A7D4F" w:rsidRPr="00E30A94" w:rsidRDefault="001A7D4F">
      <w:pPr>
        <w:ind w:left="0"/>
        <w:jc w:val="left"/>
        <w:rPr>
          <w:b/>
          <w:kern w:val="28"/>
          <w:sz w:val="20"/>
          <w:szCs w:val="20"/>
        </w:rPr>
      </w:pPr>
      <w:bookmarkStart w:id="47" w:name="_Toc5202150"/>
      <w:bookmarkStart w:id="48" w:name="_Toc7705467"/>
      <w:bookmarkStart w:id="49" w:name="_Toc10710885"/>
      <w:bookmarkStart w:id="50" w:name="_Toc10711163"/>
      <w:bookmarkStart w:id="51" w:name="_Toc34665546"/>
      <w:r w:rsidRPr="00E30A94">
        <w:rPr>
          <w:sz w:val="20"/>
          <w:szCs w:val="20"/>
        </w:rPr>
        <w:br w:type="page"/>
      </w:r>
    </w:p>
    <w:p w14:paraId="69BA025A" w14:textId="77777777" w:rsidR="00DF673A" w:rsidRPr="00E30A94" w:rsidRDefault="00DF673A" w:rsidP="00AE6ECB">
      <w:pPr>
        <w:pStyle w:val="Heading1"/>
        <w:rPr>
          <w:sz w:val="20"/>
          <w:szCs w:val="20"/>
        </w:rPr>
      </w:pPr>
      <w:bookmarkStart w:id="52" w:name="_Toc69997034"/>
      <w:r w:rsidRPr="00E30A94">
        <w:rPr>
          <w:sz w:val="20"/>
          <w:szCs w:val="20"/>
        </w:rPr>
        <w:t>FUNDRAISING</w:t>
      </w:r>
      <w:bookmarkEnd w:id="42"/>
      <w:bookmarkEnd w:id="43"/>
      <w:bookmarkEnd w:id="44"/>
      <w:bookmarkEnd w:id="45"/>
      <w:bookmarkEnd w:id="46"/>
      <w:bookmarkEnd w:id="47"/>
      <w:bookmarkEnd w:id="48"/>
      <w:bookmarkEnd w:id="49"/>
      <w:bookmarkEnd w:id="50"/>
      <w:bookmarkEnd w:id="51"/>
      <w:bookmarkEnd w:id="52"/>
    </w:p>
    <w:p w14:paraId="1FF92AB0" w14:textId="1B9F6EA1" w:rsidR="001B6EB1" w:rsidRPr="00E30A94" w:rsidRDefault="00C3323C" w:rsidP="00660618">
      <w:pPr>
        <w:pStyle w:val="Heading2"/>
        <w:rPr>
          <w:sz w:val="20"/>
          <w:szCs w:val="20"/>
        </w:rPr>
      </w:pPr>
      <w:r w:rsidRPr="0086568E">
        <w:rPr>
          <w:sz w:val="20"/>
          <w:szCs w:val="20"/>
          <w:highlight w:val="yellow"/>
        </w:rPr>
        <w:t xml:space="preserve">Any </w:t>
      </w:r>
      <w:r w:rsidRPr="0086568E">
        <w:rPr>
          <w:b/>
          <w:bCs w:val="0"/>
          <w:sz w:val="20"/>
          <w:szCs w:val="20"/>
          <w:highlight w:val="yellow"/>
          <w:u w:val="single"/>
        </w:rPr>
        <w:t>public or private f</w:t>
      </w:r>
      <w:r w:rsidR="001B6EB1" w:rsidRPr="0086568E">
        <w:rPr>
          <w:b/>
          <w:bCs w:val="0"/>
          <w:sz w:val="20"/>
          <w:szCs w:val="20"/>
          <w:highlight w:val="yellow"/>
          <w:u w:val="single"/>
        </w:rPr>
        <w:t>undraising</w:t>
      </w:r>
      <w:r w:rsidR="001B6EB1" w:rsidRPr="0086568E">
        <w:rPr>
          <w:sz w:val="20"/>
          <w:szCs w:val="20"/>
          <w:highlight w:val="yellow"/>
        </w:rPr>
        <w:t xml:space="preserve"> for </w:t>
      </w:r>
      <w:r w:rsidR="001B6EB1" w:rsidRPr="0086568E">
        <w:rPr>
          <w:b/>
          <w:bCs w:val="0"/>
          <w:sz w:val="20"/>
          <w:szCs w:val="20"/>
          <w:highlight w:val="yellow"/>
          <w:u w:val="single"/>
        </w:rPr>
        <w:t>overseas</w:t>
      </w:r>
      <w:r w:rsidR="001B6EB1" w:rsidRPr="0086568E">
        <w:rPr>
          <w:sz w:val="20"/>
          <w:szCs w:val="20"/>
          <w:highlight w:val="yellow"/>
        </w:rPr>
        <w:t xml:space="preserve"> </w:t>
      </w:r>
      <w:r w:rsidRPr="0086568E">
        <w:rPr>
          <w:sz w:val="20"/>
          <w:szCs w:val="20"/>
          <w:highlight w:val="yellow"/>
        </w:rPr>
        <w:t>beneficiaries</w:t>
      </w:r>
      <w:r w:rsidR="004820D9" w:rsidRPr="0086568E">
        <w:rPr>
          <w:sz w:val="20"/>
          <w:szCs w:val="20"/>
          <w:highlight w:val="yellow"/>
        </w:rPr>
        <w:t>, programs or projects,</w:t>
      </w:r>
      <w:r w:rsidR="00060A19" w:rsidRPr="0086568E">
        <w:rPr>
          <w:sz w:val="20"/>
          <w:szCs w:val="20"/>
          <w:highlight w:val="yellow"/>
        </w:rPr>
        <w:t xml:space="preserve"> would</w:t>
      </w:r>
      <w:r w:rsidR="001B6EB1" w:rsidRPr="0086568E">
        <w:rPr>
          <w:sz w:val="20"/>
          <w:szCs w:val="20"/>
          <w:highlight w:val="yellow"/>
        </w:rPr>
        <w:t xml:space="preserve"> require a fundraising permit from the Commissioner of Charities, </w:t>
      </w:r>
      <w:r w:rsidR="00112229" w:rsidRPr="0086568E">
        <w:rPr>
          <w:sz w:val="20"/>
          <w:szCs w:val="20"/>
          <w:highlight w:val="yellow"/>
        </w:rPr>
        <w:t xml:space="preserve">which is held by CHARIS on behalf of all Catholic </w:t>
      </w:r>
      <w:proofErr w:type="spellStart"/>
      <w:r w:rsidR="00112229" w:rsidRPr="0086568E">
        <w:rPr>
          <w:sz w:val="20"/>
          <w:szCs w:val="20"/>
          <w:highlight w:val="yellow"/>
        </w:rPr>
        <w:t>organisations</w:t>
      </w:r>
      <w:proofErr w:type="spellEnd"/>
      <w:r w:rsidR="00112229" w:rsidRPr="0086568E">
        <w:rPr>
          <w:sz w:val="20"/>
          <w:szCs w:val="20"/>
          <w:highlight w:val="yellow"/>
        </w:rPr>
        <w:t xml:space="preserve"> in Singapore.  Hence, all such fundraising activities </w:t>
      </w:r>
      <w:r w:rsidR="001B6EB1" w:rsidRPr="0086568E">
        <w:rPr>
          <w:sz w:val="20"/>
          <w:szCs w:val="20"/>
          <w:highlight w:val="yellow"/>
        </w:rPr>
        <w:t xml:space="preserve">must be coordinated </w:t>
      </w:r>
      <w:r w:rsidRPr="0086568E">
        <w:rPr>
          <w:sz w:val="20"/>
          <w:szCs w:val="20"/>
          <w:highlight w:val="yellow"/>
        </w:rPr>
        <w:t>through</w:t>
      </w:r>
      <w:r w:rsidR="001B6EB1" w:rsidRPr="0086568E">
        <w:rPr>
          <w:sz w:val="20"/>
          <w:szCs w:val="20"/>
          <w:highlight w:val="yellow"/>
        </w:rPr>
        <w:t xml:space="preserve"> CHARIS</w:t>
      </w:r>
      <w:r w:rsidR="004F6412">
        <w:rPr>
          <w:sz w:val="20"/>
          <w:szCs w:val="20"/>
        </w:rPr>
        <w:t>.</w:t>
      </w:r>
    </w:p>
    <w:p w14:paraId="34E75C4F" w14:textId="77777777" w:rsidR="00060A19" w:rsidRPr="00E30A94" w:rsidRDefault="00060A19" w:rsidP="00660618">
      <w:pPr>
        <w:pStyle w:val="Heading2"/>
        <w:rPr>
          <w:sz w:val="20"/>
          <w:szCs w:val="20"/>
        </w:rPr>
      </w:pPr>
      <w:r w:rsidRPr="00E30A94">
        <w:rPr>
          <w:sz w:val="20"/>
          <w:szCs w:val="20"/>
        </w:rPr>
        <w:t>CHARIS</w:t>
      </w:r>
      <w:r w:rsidR="00C3323C" w:rsidRPr="00E30A94">
        <w:rPr>
          <w:sz w:val="20"/>
          <w:szCs w:val="20"/>
        </w:rPr>
        <w:t xml:space="preserve"> shall provide necessary guidance</w:t>
      </w:r>
      <w:r w:rsidRPr="00E30A94">
        <w:rPr>
          <w:sz w:val="20"/>
          <w:szCs w:val="20"/>
        </w:rPr>
        <w:t>, including the execution of necessary agreements and compliance with prescribed Standard Operating Procedures</w:t>
      </w:r>
      <w:r w:rsidR="00DA0AF7" w:rsidRPr="00E30A94">
        <w:rPr>
          <w:sz w:val="20"/>
          <w:szCs w:val="20"/>
        </w:rPr>
        <w:t xml:space="preserve"> (SOP)</w:t>
      </w:r>
      <w:r w:rsidRPr="00E30A94">
        <w:rPr>
          <w:sz w:val="20"/>
          <w:szCs w:val="20"/>
        </w:rPr>
        <w:t xml:space="preserve"> </w:t>
      </w:r>
      <w:r w:rsidR="00C3323C" w:rsidRPr="00E30A94">
        <w:rPr>
          <w:sz w:val="20"/>
          <w:szCs w:val="20"/>
        </w:rPr>
        <w:t>for each fundraising event</w:t>
      </w:r>
      <w:r w:rsidRPr="00E30A94">
        <w:rPr>
          <w:sz w:val="20"/>
          <w:szCs w:val="20"/>
        </w:rPr>
        <w:t>.</w:t>
      </w:r>
    </w:p>
    <w:p w14:paraId="2ACD0949" w14:textId="634A78A5" w:rsidR="00C3323C" w:rsidRPr="00E30A94" w:rsidRDefault="00C3323C" w:rsidP="00660618">
      <w:pPr>
        <w:pStyle w:val="Heading2"/>
        <w:rPr>
          <w:sz w:val="20"/>
          <w:szCs w:val="20"/>
        </w:rPr>
      </w:pPr>
      <w:r w:rsidRPr="00E30A94">
        <w:rPr>
          <w:sz w:val="20"/>
          <w:szCs w:val="20"/>
          <w:lang w:eastAsia="zh-CN"/>
        </w:rPr>
        <w:t>CHARIS may establish specific restricted funds to meet donor/beneficiary niche</w:t>
      </w:r>
      <w:r w:rsidR="00112229">
        <w:rPr>
          <w:sz w:val="20"/>
          <w:szCs w:val="20"/>
          <w:lang w:eastAsia="zh-CN"/>
        </w:rPr>
        <w:t xml:space="preserve"> interests </w:t>
      </w:r>
      <w:r w:rsidRPr="00E30A94">
        <w:rPr>
          <w:sz w:val="20"/>
          <w:szCs w:val="20"/>
          <w:lang w:eastAsia="zh-CN"/>
        </w:rPr>
        <w:t xml:space="preserve">or projects, including </w:t>
      </w:r>
      <w:r w:rsidR="002939AA">
        <w:rPr>
          <w:sz w:val="20"/>
          <w:szCs w:val="20"/>
          <w:lang w:eastAsia="zh-CN"/>
        </w:rPr>
        <w:t>MO</w:t>
      </w:r>
      <w:r w:rsidRPr="00E30A94">
        <w:rPr>
          <w:sz w:val="20"/>
          <w:szCs w:val="20"/>
          <w:lang w:eastAsia="zh-CN"/>
        </w:rPr>
        <w:t xml:space="preserve"> fundraising that is focused on funding its overseas </w:t>
      </w:r>
      <w:proofErr w:type="spellStart"/>
      <w:r w:rsidRPr="00E30A94">
        <w:rPr>
          <w:sz w:val="20"/>
          <w:szCs w:val="20"/>
          <w:lang w:eastAsia="zh-CN"/>
        </w:rPr>
        <w:t>program</w:t>
      </w:r>
      <w:r w:rsidR="00112229">
        <w:rPr>
          <w:sz w:val="20"/>
          <w:szCs w:val="20"/>
          <w:lang w:eastAsia="zh-CN"/>
        </w:rPr>
        <w:t>mes</w:t>
      </w:r>
      <w:proofErr w:type="spellEnd"/>
      <w:r w:rsidRPr="00E30A94">
        <w:rPr>
          <w:sz w:val="20"/>
          <w:szCs w:val="20"/>
          <w:lang w:eastAsia="zh-CN"/>
        </w:rPr>
        <w:t xml:space="preserve"> and operating needs. </w:t>
      </w:r>
    </w:p>
    <w:p w14:paraId="16E9ED0B" w14:textId="613E730D" w:rsidR="00060A19" w:rsidRPr="00E30A94" w:rsidRDefault="00060A19" w:rsidP="00660618">
      <w:pPr>
        <w:pStyle w:val="Heading2"/>
        <w:rPr>
          <w:sz w:val="20"/>
          <w:szCs w:val="20"/>
        </w:rPr>
      </w:pPr>
      <w:r w:rsidRPr="0086568E">
        <w:rPr>
          <w:sz w:val="20"/>
          <w:szCs w:val="20"/>
          <w:highlight w:val="yellow"/>
        </w:rPr>
        <w:t xml:space="preserve">Any </w:t>
      </w:r>
      <w:r w:rsidRPr="0086568E">
        <w:rPr>
          <w:b/>
          <w:sz w:val="20"/>
          <w:szCs w:val="20"/>
          <w:highlight w:val="yellow"/>
          <w:u w:val="single"/>
        </w:rPr>
        <w:t>ad</w:t>
      </w:r>
      <w:r w:rsidR="00112229" w:rsidRPr="0086568E">
        <w:rPr>
          <w:b/>
          <w:sz w:val="20"/>
          <w:szCs w:val="20"/>
          <w:highlight w:val="yellow"/>
          <w:u w:val="single"/>
        </w:rPr>
        <w:t xml:space="preserve"> </w:t>
      </w:r>
      <w:r w:rsidRPr="0086568E">
        <w:rPr>
          <w:b/>
          <w:sz w:val="20"/>
          <w:szCs w:val="20"/>
          <w:highlight w:val="yellow"/>
          <w:u w:val="single"/>
        </w:rPr>
        <w:t>hoc donations</w:t>
      </w:r>
      <w:r w:rsidR="00C3323C" w:rsidRPr="0086568E">
        <w:rPr>
          <w:sz w:val="20"/>
          <w:szCs w:val="20"/>
          <w:highlight w:val="yellow"/>
        </w:rPr>
        <w:t xml:space="preserve"> for </w:t>
      </w:r>
      <w:r w:rsidR="00C3323C" w:rsidRPr="0086568E">
        <w:rPr>
          <w:b/>
          <w:sz w:val="20"/>
          <w:szCs w:val="20"/>
          <w:highlight w:val="yellow"/>
          <w:u w:val="single"/>
        </w:rPr>
        <w:t>overseas</w:t>
      </w:r>
      <w:r w:rsidR="00C3323C" w:rsidRPr="0086568E">
        <w:rPr>
          <w:sz w:val="20"/>
          <w:szCs w:val="20"/>
          <w:highlight w:val="yellow"/>
        </w:rPr>
        <w:t xml:space="preserve"> beneficiaries or purposes</w:t>
      </w:r>
      <w:r w:rsidRPr="0086568E">
        <w:rPr>
          <w:sz w:val="20"/>
          <w:szCs w:val="20"/>
          <w:highlight w:val="yellow"/>
        </w:rPr>
        <w:t xml:space="preserve"> must NOT be deposited into individual</w:t>
      </w:r>
      <w:r w:rsidR="004820D9" w:rsidRPr="0086568E">
        <w:rPr>
          <w:sz w:val="20"/>
          <w:szCs w:val="20"/>
          <w:highlight w:val="yellow"/>
        </w:rPr>
        <w:t>’s</w:t>
      </w:r>
      <w:r w:rsidRPr="0086568E">
        <w:rPr>
          <w:sz w:val="20"/>
          <w:szCs w:val="20"/>
          <w:highlight w:val="yellow"/>
        </w:rPr>
        <w:t xml:space="preserve"> bank accounts, </w:t>
      </w:r>
      <w:r w:rsidR="00C3323C" w:rsidRPr="0086568E">
        <w:rPr>
          <w:sz w:val="20"/>
          <w:szCs w:val="20"/>
          <w:highlight w:val="yellow"/>
        </w:rPr>
        <w:t>but deposited into ring-fenced accounts with CHARIS</w:t>
      </w:r>
      <w:r w:rsidR="00C3323C" w:rsidRPr="00E30A94">
        <w:rPr>
          <w:sz w:val="20"/>
          <w:szCs w:val="20"/>
        </w:rPr>
        <w:t>.</w:t>
      </w:r>
    </w:p>
    <w:p w14:paraId="27378954" w14:textId="77777777" w:rsidR="00237141" w:rsidRPr="00E30A94" w:rsidRDefault="00DF673A" w:rsidP="00660618">
      <w:pPr>
        <w:pStyle w:val="Heading2"/>
        <w:rPr>
          <w:sz w:val="20"/>
          <w:szCs w:val="20"/>
        </w:rPr>
      </w:pPr>
      <w:r w:rsidRPr="00E30A94">
        <w:rPr>
          <w:sz w:val="20"/>
          <w:szCs w:val="20"/>
        </w:rPr>
        <w:t xml:space="preserve">Donors should be informed to </w:t>
      </w:r>
      <w:r w:rsidR="00C3323C" w:rsidRPr="00E30A94">
        <w:rPr>
          <w:sz w:val="20"/>
          <w:szCs w:val="20"/>
        </w:rPr>
        <w:t xml:space="preserve">have any </w:t>
      </w:r>
      <w:r w:rsidRPr="00E30A94">
        <w:rPr>
          <w:sz w:val="20"/>
          <w:szCs w:val="20"/>
        </w:rPr>
        <w:t>cheques made payable to</w:t>
      </w:r>
      <w:r w:rsidR="00C3323C" w:rsidRPr="00E30A94">
        <w:rPr>
          <w:sz w:val="20"/>
          <w:szCs w:val="20"/>
        </w:rPr>
        <w:t xml:space="preserve"> designated account of CHARIS</w:t>
      </w:r>
      <w:r w:rsidRPr="00E30A94">
        <w:rPr>
          <w:sz w:val="20"/>
          <w:szCs w:val="20"/>
        </w:rPr>
        <w:t xml:space="preserve">, </w:t>
      </w:r>
      <w:r w:rsidR="00C3323C" w:rsidRPr="00E30A94">
        <w:rPr>
          <w:sz w:val="20"/>
          <w:szCs w:val="20"/>
        </w:rPr>
        <w:t>with intentions indicated behind the cheques where relevant and as advised by CHARIS</w:t>
      </w:r>
      <w:r w:rsidRPr="00E30A94">
        <w:rPr>
          <w:sz w:val="20"/>
          <w:szCs w:val="20"/>
        </w:rPr>
        <w:t>.</w:t>
      </w:r>
    </w:p>
    <w:p w14:paraId="189C1630" w14:textId="77777777" w:rsidR="00DA0AF7" w:rsidRPr="00E30A94" w:rsidRDefault="00DF673A" w:rsidP="00660618">
      <w:pPr>
        <w:pStyle w:val="Heading2"/>
        <w:rPr>
          <w:sz w:val="20"/>
          <w:szCs w:val="20"/>
        </w:rPr>
      </w:pPr>
      <w:r w:rsidRPr="00E30A94">
        <w:rPr>
          <w:sz w:val="20"/>
          <w:szCs w:val="20"/>
        </w:rPr>
        <w:t>Donors should be discouraged from sending cash donations through the post.</w:t>
      </w:r>
    </w:p>
    <w:p w14:paraId="370BEB88" w14:textId="77777777" w:rsidR="00DA0AF7" w:rsidRPr="00E30A94" w:rsidRDefault="00DA0AF7" w:rsidP="00660618">
      <w:pPr>
        <w:pStyle w:val="Heading2"/>
        <w:rPr>
          <w:sz w:val="20"/>
          <w:szCs w:val="20"/>
        </w:rPr>
      </w:pPr>
      <w:r w:rsidRPr="00E30A94">
        <w:rPr>
          <w:rFonts w:eastAsia="Arial"/>
          <w:sz w:val="20"/>
          <w:szCs w:val="20"/>
        </w:rPr>
        <w:t>Cash and cheques should be counted and witnessed by at least 2 separate people in a secure</w:t>
      </w:r>
      <w:r w:rsidRPr="00E30A94">
        <w:rPr>
          <w:rFonts w:eastAsia="Arial"/>
          <w:b/>
          <w:sz w:val="20"/>
          <w:szCs w:val="20"/>
        </w:rPr>
        <w:t xml:space="preserve"> </w:t>
      </w:r>
      <w:r w:rsidRPr="00E30A94">
        <w:rPr>
          <w:rFonts w:eastAsia="Arial"/>
          <w:sz w:val="20"/>
          <w:szCs w:val="20"/>
        </w:rPr>
        <w:t xml:space="preserve">environment and held in a secure place until </w:t>
      </w:r>
      <w:r w:rsidR="00A80C69" w:rsidRPr="00E30A94">
        <w:rPr>
          <w:rFonts w:eastAsia="Arial"/>
          <w:sz w:val="20"/>
          <w:szCs w:val="20"/>
        </w:rPr>
        <w:t>handed over to CHARIS or banked in</w:t>
      </w:r>
      <w:r w:rsidRPr="00E30A94">
        <w:rPr>
          <w:rFonts w:eastAsia="Arial"/>
          <w:sz w:val="20"/>
          <w:szCs w:val="20"/>
        </w:rPr>
        <w:t xml:space="preserve">. </w:t>
      </w:r>
    </w:p>
    <w:p w14:paraId="5F578DCE" w14:textId="77777777" w:rsidR="00DA0AF7" w:rsidRPr="00E30A94" w:rsidRDefault="00DA0AF7" w:rsidP="00660618">
      <w:pPr>
        <w:pStyle w:val="Heading2"/>
        <w:rPr>
          <w:sz w:val="20"/>
          <w:szCs w:val="20"/>
        </w:rPr>
      </w:pPr>
      <w:r w:rsidRPr="00E30A94">
        <w:rPr>
          <w:rFonts w:eastAsia="Arial"/>
          <w:sz w:val="20"/>
          <w:szCs w:val="20"/>
        </w:rPr>
        <w:t>Donor records should be promptly captured during the counting process, as per CHARIS SOP.</w:t>
      </w:r>
    </w:p>
    <w:p w14:paraId="3CE80A07" w14:textId="77777777" w:rsidR="00AB3E8A" w:rsidRPr="00E30A94" w:rsidRDefault="00AB3E8A" w:rsidP="00AB3E8A">
      <w:pPr>
        <w:rPr>
          <w:sz w:val="20"/>
          <w:szCs w:val="20"/>
        </w:rPr>
      </w:pPr>
    </w:p>
    <w:p w14:paraId="2CD5817D" w14:textId="77777777" w:rsidR="009078F0" w:rsidRPr="00E30A94" w:rsidRDefault="009078F0" w:rsidP="00BD4E51">
      <w:pPr>
        <w:rPr>
          <w:sz w:val="20"/>
          <w:szCs w:val="20"/>
        </w:rPr>
      </w:pPr>
    </w:p>
    <w:p w14:paraId="15D5752D" w14:textId="77777777" w:rsidR="009078F0" w:rsidRPr="00E30A94" w:rsidRDefault="009078F0" w:rsidP="00BD4E51">
      <w:pPr>
        <w:rPr>
          <w:sz w:val="20"/>
          <w:szCs w:val="20"/>
        </w:rPr>
      </w:pPr>
    </w:p>
    <w:p w14:paraId="38FCEDE1" w14:textId="77777777" w:rsidR="00E05764" w:rsidRPr="00E30A94" w:rsidRDefault="00E05764" w:rsidP="00BD4E51">
      <w:pPr>
        <w:rPr>
          <w:sz w:val="20"/>
          <w:szCs w:val="20"/>
        </w:rPr>
      </w:pPr>
    </w:p>
    <w:p w14:paraId="5A3EA2DC" w14:textId="77777777" w:rsidR="00DF673A" w:rsidRPr="00E30A94" w:rsidRDefault="00BB2273" w:rsidP="00E124EF">
      <w:pPr>
        <w:pStyle w:val="Heading1"/>
        <w:rPr>
          <w:sz w:val="20"/>
          <w:szCs w:val="20"/>
        </w:rPr>
      </w:pPr>
      <w:bookmarkStart w:id="53" w:name="_Toc295998225"/>
      <w:bookmarkStart w:id="54" w:name="_Toc5115836"/>
      <w:bookmarkStart w:id="55" w:name="_Toc5116053"/>
      <w:bookmarkStart w:id="56" w:name="_Toc5116545"/>
      <w:bookmarkStart w:id="57" w:name="_Toc5117174"/>
      <w:bookmarkStart w:id="58" w:name="_Toc5202151"/>
      <w:bookmarkStart w:id="59" w:name="_Toc7705468"/>
      <w:bookmarkStart w:id="60" w:name="_Toc10710886"/>
      <w:bookmarkStart w:id="61" w:name="_Toc10711164"/>
      <w:r w:rsidRPr="00E30A94">
        <w:rPr>
          <w:sz w:val="20"/>
          <w:szCs w:val="20"/>
        </w:rPr>
        <w:br w:type="page"/>
      </w:r>
      <w:bookmarkStart w:id="62" w:name="_Toc34665547"/>
      <w:bookmarkStart w:id="63" w:name="_Toc69997035"/>
      <w:r w:rsidR="00DF673A" w:rsidRPr="00E30A94">
        <w:rPr>
          <w:sz w:val="20"/>
          <w:szCs w:val="20"/>
        </w:rPr>
        <w:t>PROCUREMENT</w:t>
      </w:r>
      <w:r w:rsidR="00673CCE" w:rsidRPr="00E30A94">
        <w:rPr>
          <w:sz w:val="20"/>
          <w:szCs w:val="20"/>
        </w:rPr>
        <w:t xml:space="preserve">, </w:t>
      </w:r>
      <w:r w:rsidR="00DF673A" w:rsidRPr="00E30A94">
        <w:rPr>
          <w:sz w:val="20"/>
          <w:szCs w:val="20"/>
        </w:rPr>
        <w:t>DISBURSEMENTS</w:t>
      </w:r>
      <w:bookmarkEnd w:id="53"/>
      <w:r w:rsidR="00673CCE" w:rsidRPr="00E30A94">
        <w:rPr>
          <w:sz w:val="20"/>
          <w:szCs w:val="20"/>
        </w:rPr>
        <w:t xml:space="preserve"> AND REIMBURSEMENT</w:t>
      </w:r>
      <w:bookmarkEnd w:id="54"/>
      <w:bookmarkEnd w:id="55"/>
      <w:bookmarkEnd w:id="56"/>
      <w:bookmarkEnd w:id="57"/>
      <w:bookmarkEnd w:id="58"/>
      <w:bookmarkEnd w:id="59"/>
      <w:bookmarkEnd w:id="60"/>
      <w:bookmarkEnd w:id="61"/>
      <w:bookmarkEnd w:id="62"/>
      <w:bookmarkEnd w:id="63"/>
    </w:p>
    <w:p w14:paraId="2FFAAEC2" w14:textId="77777777" w:rsidR="00DF673A" w:rsidRPr="00E30A94" w:rsidRDefault="00DF673A" w:rsidP="00E124EF">
      <w:pPr>
        <w:pStyle w:val="Heading2"/>
        <w:rPr>
          <w:sz w:val="20"/>
          <w:szCs w:val="20"/>
        </w:rPr>
      </w:pPr>
      <w:r w:rsidRPr="00E30A94">
        <w:rPr>
          <w:sz w:val="20"/>
          <w:szCs w:val="20"/>
        </w:rPr>
        <w:t>General Procurement &amp; Disbursement</w:t>
      </w:r>
      <w:r w:rsidR="00A04A47" w:rsidRPr="00E30A94">
        <w:rPr>
          <w:sz w:val="20"/>
          <w:szCs w:val="20"/>
        </w:rPr>
        <w:t xml:space="preserve"> </w:t>
      </w:r>
    </w:p>
    <w:p w14:paraId="3F0F2457" w14:textId="77777777" w:rsidR="00DF673A" w:rsidRPr="00E30A94" w:rsidRDefault="00DF673A" w:rsidP="00E124EF">
      <w:pPr>
        <w:rPr>
          <w:sz w:val="20"/>
          <w:szCs w:val="20"/>
        </w:rPr>
      </w:pPr>
      <w:r w:rsidRPr="00E30A94">
        <w:rPr>
          <w:sz w:val="20"/>
          <w:szCs w:val="20"/>
        </w:rPr>
        <w:t>Proper documentation is required for all stages of the procurement &amp; disbursement process. The following are the anticipated stages of the process:</w:t>
      </w:r>
    </w:p>
    <w:p w14:paraId="42F1EB9B" w14:textId="77777777" w:rsidR="00DF673A" w:rsidRPr="00E30A94" w:rsidRDefault="00DF673A" w:rsidP="00BD4E51">
      <w:pPr>
        <w:rPr>
          <w:sz w:val="20"/>
          <w:szCs w:val="20"/>
        </w:rPr>
      </w:pPr>
    </w:p>
    <w:p w14:paraId="55E87685" w14:textId="77777777" w:rsidR="00DF673A" w:rsidRPr="00E30A94" w:rsidRDefault="00DF673A" w:rsidP="00E124EF">
      <w:pPr>
        <w:pStyle w:val="Heading3"/>
        <w:rPr>
          <w:sz w:val="20"/>
          <w:szCs w:val="20"/>
        </w:rPr>
      </w:pPr>
      <w:r w:rsidRPr="00E30A94">
        <w:rPr>
          <w:sz w:val="20"/>
          <w:szCs w:val="20"/>
        </w:rPr>
        <w:t>Determine the requirements and value of the intended procurement/disbursement</w:t>
      </w:r>
    </w:p>
    <w:p w14:paraId="5217A4A8" w14:textId="77777777" w:rsidR="00DF673A" w:rsidRPr="00E30A94" w:rsidRDefault="00DF673A" w:rsidP="00E124EF">
      <w:pPr>
        <w:pStyle w:val="Heading3"/>
        <w:rPr>
          <w:sz w:val="20"/>
          <w:szCs w:val="20"/>
        </w:rPr>
      </w:pPr>
      <w:r w:rsidRPr="00E30A94">
        <w:rPr>
          <w:sz w:val="20"/>
          <w:szCs w:val="20"/>
        </w:rPr>
        <w:t>Ensure that there is a budget available for the purchase/disbursement</w:t>
      </w:r>
    </w:p>
    <w:p w14:paraId="7014A0C9" w14:textId="77777777" w:rsidR="00DF673A" w:rsidRPr="00E30A94" w:rsidRDefault="00DF673A" w:rsidP="00E124EF">
      <w:pPr>
        <w:pStyle w:val="Heading3"/>
        <w:rPr>
          <w:sz w:val="20"/>
          <w:szCs w:val="20"/>
        </w:rPr>
      </w:pPr>
      <w:r w:rsidRPr="00E30A94">
        <w:rPr>
          <w:sz w:val="20"/>
          <w:szCs w:val="20"/>
        </w:rPr>
        <w:t>Obtain prescribed approvals from the designated authority for intended procurement/disbursement</w:t>
      </w:r>
    </w:p>
    <w:p w14:paraId="62694477" w14:textId="77777777" w:rsidR="00901AC1" w:rsidRPr="00E30A94" w:rsidRDefault="00901AC1" w:rsidP="00BD4E51">
      <w:pPr>
        <w:rPr>
          <w:sz w:val="20"/>
          <w:szCs w:val="20"/>
        </w:rPr>
      </w:pPr>
    </w:p>
    <w:p w14:paraId="7B747666" w14:textId="77777777" w:rsidR="00DF673A" w:rsidRPr="00E30A94" w:rsidRDefault="00DF673A" w:rsidP="005F3433">
      <w:pPr>
        <w:pStyle w:val="Heading2"/>
        <w:rPr>
          <w:sz w:val="20"/>
          <w:szCs w:val="20"/>
        </w:rPr>
      </w:pPr>
      <w:r w:rsidRPr="00E30A94">
        <w:rPr>
          <w:sz w:val="20"/>
          <w:szCs w:val="20"/>
        </w:rPr>
        <w:t>Procurement</w:t>
      </w:r>
      <w:r w:rsidR="00041BB5" w:rsidRPr="00E30A94">
        <w:rPr>
          <w:sz w:val="20"/>
          <w:szCs w:val="20"/>
        </w:rPr>
        <w:t xml:space="preserve"> Process</w:t>
      </w:r>
    </w:p>
    <w:p w14:paraId="3DEF19D8" w14:textId="77777777" w:rsidR="00DF673A" w:rsidRPr="00E30A94" w:rsidRDefault="00DF673A" w:rsidP="005F3433">
      <w:pPr>
        <w:pStyle w:val="Heading3"/>
        <w:rPr>
          <w:sz w:val="20"/>
          <w:szCs w:val="20"/>
        </w:rPr>
      </w:pPr>
      <w:r w:rsidRPr="00E30A94">
        <w:rPr>
          <w:sz w:val="20"/>
          <w:szCs w:val="20"/>
        </w:rPr>
        <w:t xml:space="preserve">Purchases/disbursements for any single </w:t>
      </w:r>
      <w:r w:rsidRPr="00F33192">
        <w:rPr>
          <w:sz w:val="20"/>
          <w:szCs w:val="20"/>
        </w:rPr>
        <w:t xml:space="preserve">purchase &gt; SGD$3,000 </w:t>
      </w:r>
      <w:r w:rsidR="00C4479E" w:rsidRPr="00F33192">
        <w:rPr>
          <w:sz w:val="20"/>
          <w:szCs w:val="20"/>
        </w:rPr>
        <w:t>(</w:t>
      </w:r>
      <w:r w:rsidR="00C4479E">
        <w:rPr>
          <w:sz w:val="20"/>
          <w:szCs w:val="20"/>
        </w:rPr>
        <w:t xml:space="preserve">or any </w:t>
      </w:r>
      <w:r w:rsidR="00957163">
        <w:rPr>
          <w:sz w:val="20"/>
          <w:szCs w:val="20"/>
        </w:rPr>
        <w:t xml:space="preserve">amount as determined by the </w:t>
      </w:r>
      <w:r w:rsidR="004F5F76">
        <w:rPr>
          <w:sz w:val="20"/>
          <w:szCs w:val="20"/>
        </w:rPr>
        <w:t xml:space="preserve">MO’s </w:t>
      </w:r>
      <w:r w:rsidR="00957163">
        <w:rPr>
          <w:sz w:val="20"/>
          <w:szCs w:val="20"/>
        </w:rPr>
        <w:t xml:space="preserve">Board) </w:t>
      </w:r>
      <w:r w:rsidRPr="00E30A94">
        <w:rPr>
          <w:sz w:val="20"/>
          <w:szCs w:val="20"/>
        </w:rPr>
        <w:t xml:space="preserve">or for any fixed assets or improvements should be made after obtaining competitive quotations from at least three independent vendors.  </w:t>
      </w:r>
    </w:p>
    <w:p w14:paraId="18BF57CD" w14:textId="77777777" w:rsidR="00901AC1" w:rsidRPr="00E30A94" w:rsidRDefault="00901AC1" w:rsidP="005F3433">
      <w:pPr>
        <w:pStyle w:val="Heading3"/>
        <w:rPr>
          <w:sz w:val="20"/>
          <w:szCs w:val="20"/>
        </w:rPr>
      </w:pPr>
      <w:r w:rsidRPr="00E30A94">
        <w:rPr>
          <w:sz w:val="20"/>
          <w:szCs w:val="20"/>
        </w:rPr>
        <w:t xml:space="preserve">The quotation selected shall be the one which is lowest priced for an item of acceptable quality from a firm/party able to meet delivery requirements within the required period. </w:t>
      </w:r>
    </w:p>
    <w:p w14:paraId="7F980F43" w14:textId="77777777" w:rsidR="00DF673A" w:rsidRPr="00E30A94" w:rsidRDefault="00DF673A" w:rsidP="005F3433">
      <w:pPr>
        <w:pStyle w:val="Heading3"/>
        <w:rPr>
          <w:sz w:val="20"/>
          <w:szCs w:val="20"/>
        </w:rPr>
      </w:pPr>
      <w:r w:rsidRPr="00E30A94">
        <w:rPr>
          <w:sz w:val="20"/>
          <w:szCs w:val="20"/>
        </w:rPr>
        <w:t>Where 3 quotes are not obtained, justification is needed for the waiver of 3 quotes and to document the justification when submitting the purchase request for approval</w:t>
      </w:r>
      <w:r w:rsidR="005427AE" w:rsidRPr="00E30A94">
        <w:rPr>
          <w:sz w:val="20"/>
          <w:szCs w:val="20"/>
        </w:rPr>
        <w:t>.</w:t>
      </w:r>
    </w:p>
    <w:p w14:paraId="078E7B99" w14:textId="77777777" w:rsidR="00DF673A" w:rsidRPr="00C4479E" w:rsidRDefault="00D318FB" w:rsidP="005427AE">
      <w:pPr>
        <w:pStyle w:val="Heading3"/>
        <w:rPr>
          <w:sz w:val="20"/>
          <w:szCs w:val="20"/>
        </w:rPr>
      </w:pPr>
      <w:r w:rsidRPr="00E30A94">
        <w:rPr>
          <w:sz w:val="20"/>
          <w:szCs w:val="20"/>
        </w:rPr>
        <w:t xml:space="preserve">All procurements must first be approved by the relevant authorities before committing </w:t>
      </w:r>
      <w:r w:rsidRPr="00C4479E">
        <w:rPr>
          <w:sz w:val="20"/>
          <w:szCs w:val="20"/>
        </w:rPr>
        <w:t>to vendors/suppliers.</w:t>
      </w:r>
      <w:r w:rsidR="00ED6D2B" w:rsidRPr="00C4479E">
        <w:rPr>
          <w:sz w:val="20"/>
          <w:szCs w:val="20"/>
        </w:rPr>
        <w:t xml:space="preserve"> An example of procurement approval limit</w:t>
      </w:r>
      <w:r w:rsidR="00C4479E" w:rsidRPr="00C4479E">
        <w:rPr>
          <w:sz w:val="20"/>
          <w:szCs w:val="20"/>
        </w:rPr>
        <w:t>:</w:t>
      </w:r>
    </w:p>
    <w:tbl>
      <w:tblPr>
        <w:tblW w:w="9214"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2140"/>
        <w:gridCol w:w="2538"/>
      </w:tblGrid>
      <w:tr w:rsidR="005427AE" w:rsidRPr="00C4479E" w14:paraId="4E5835A9" w14:textId="77777777" w:rsidTr="004D60F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028529C" w14:textId="77777777" w:rsidR="005427AE" w:rsidRPr="00C4479E" w:rsidRDefault="005427AE" w:rsidP="00660618">
            <w:pPr>
              <w:ind w:left="-109"/>
              <w:jc w:val="center"/>
              <w:rPr>
                <w:rFonts w:eastAsia="Arial"/>
                <w:b/>
                <w:sz w:val="20"/>
                <w:szCs w:val="20"/>
              </w:rPr>
            </w:pPr>
            <w:r w:rsidRPr="00C4479E">
              <w:rPr>
                <w:rFonts w:eastAsia="Arial"/>
                <w:b/>
                <w:sz w:val="20"/>
                <w:szCs w:val="20"/>
              </w:rPr>
              <w:t>Procurement Expenditure Level</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5F5DCBA" w14:textId="77777777" w:rsidR="005427AE" w:rsidRPr="00C4479E" w:rsidRDefault="005427AE" w:rsidP="00660618">
            <w:pPr>
              <w:ind w:left="-107"/>
              <w:jc w:val="center"/>
              <w:rPr>
                <w:rFonts w:eastAsia="Arial"/>
                <w:sz w:val="20"/>
                <w:szCs w:val="20"/>
              </w:rPr>
            </w:pPr>
            <w:r w:rsidRPr="00C4479E">
              <w:rPr>
                <w:rFonts w:eastAsia="Arial"/>
                <w:b/>
                <w:sz w:val="20"/>
                <w:szCs w:val="20"/>
              </w:rPr>
              <w:t>Proposer</w:t>
            </w:r>
          </w:p>
        </w:tc>
        <w:tc>
          <w:tcPr>
            <w:tcW w:w="21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4218BEF" w14:textId="77777777" w:rsidR="005427AE" w:rsidRPr="00C4479E" w:rsidRDefault="005427AE" w:rsidP="00660618">
            <w:pPr>
              <w:ind w:left="-105"/>
              <w:jc w:val="center"/>
              <w:rPr>
                <w:rFonts w:eastAsia="Arial"/>
                <w:sz w:val="20"/>
                <w:szCs w:val="20"/>
              </w:rPr>
            </w:pPr>
            <w:r w:rsidRPr="00C4479E">
              <w:rPr>
                <w:rFonts w:eastAsia="Arial"/>
                <w:b/>
                <w:sz w:val="20"/>
                <w:szCs w:val="20"/>
              </w:rPr>
              <w:t>Approver</w:t>
            </w:r>
          </w:p>
        </w:tc>
        <w:tc>
          <w:tcPr>
            <w:tcW w:w="25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602392C" w14:textId="77777777" w:rsidR="005427AE" w:rsidRPr="00C4479E" w:rsidRDefault="005427AE" w:rsidP="00660618">
            <w:pPr>
              <w:ind w:left="0"/>
              <w:jc w:val="center"/>
              <w:rPr>
                <w:rFonts w:eastAsia="Arial"/>
                <w:sz w:val="20"/>
                <w:szCs w:val="20"/>
              </w:rPr>
            </w:pPr>
            <w:r w:rsidRPr="00C4479E">
              <w:rPr>
                <w:rFonts w:eastAsia="Arial"/>
                <w:b/>
                <w:sz w:val="20"/>
                <w:szCs w:val="20"/>
              </w:rPr>
              <w:t>Remarks</w:t>
            </w:r>
          </w:p>
        </w:tc>
      </w:tr>
      <w:tr w:rsidR="005427AE" w:rsidRPr="00C4479E" w14:paraId="4381A004" w14:textId="77777777" w:rsidTr="004D60F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0F64CB" w14:textId="77777777" w:rsidR="005427AE" w:rsidRPr="00C4479E" w:rsidRDefault="005427AE" w:rsidP="00660618">
            <w:pPr>
              <w:ind w:left="-109"/>
              <w:jc w:val="center"/>
              <w:rPr>
                <w:rFonts w:eastAsia="Arial"/>
                <w:strike/>
                <w:sz w:val="20"/>
                <w:szCs w:val="20"/>
              </w:rPr>
            </w:pPr>
            <w:r w:rsidRPr="00C4479E">
              <w:rPr>
                <w:rFonts w:eastAsia="Arial"/>
                <w:sz w:val="20"/>
                <w:szCs w:val="20"/>
              </w:rPr>
              <w:t>Up to $1,000</w:t>
            </w:r>
          </w:p>
          <w:p w14:paraId="4E9A95C3" w14:textId="77777777" w:rsidR="005427AE" w:rsidRPr="00C4479E" w:rsidRDefault="005427AE" w:rsidP="00660618">
            <w:pPr>
              <w:ind w:left="-109"/>
              <w:jc w:val="center"/>
              <w:rPr>
                <w:rFonts w:eastAsia="Arial"/>
                <w:sz w:val="20"/>
                <w:szCs w:val="20"/>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1B7047C3" w14:textId="77777777" w:rsidR="005427AE" w:rsidRPr="00C4479E" w:rsidRDefault="005427AE" w:rsidP="00660618">
            <w:pPr>
              <w:ind w:left="-107"/>
              <w:jc w:val="center"/>
              <w:rPr>
                <w:rFonts w:eastAsia="Arial"/>
                <w:sz w:val="20"/>
                <w:szCs w:val="20"/>
              </w:rPr>
            </w:pPr>
            <w:r w:rsidRPr="00C4479E">
              <w:rPr>
                <w:rFonts w:eastAsia="Arial"/>
                <w:sz w:val="20"/>
                <w:szCs w:val="20"/>
              </w:rPr>
              <w:t>Head of department or staff-in-charge</w:t>
            </w:r>
          </w:p>
        </w:tc>
        <w:tc>
          <w:tcPr>
            <w:tcW w:w="2140" w:type="dxa"/>
            <w:tcBorders>
              <w:top w:val="nil"/>
              <w:left w:val="nil"/>
              <w:bottom w:val="single" w:sz="8" w:space="0" w:color="000000"/>
              <w:right w:val="single" w:sz="8" w:space="0" w:color="000000"/>
            </w:tcBorders>
            <w:tcMar>
              <w:top w:w="0" w:type="dxa"/>
              <w:left w:w="108" w:type="dxa"/>
              <w:bottom w:w="0" w:type="dxa"/>
              <w:right w:w="108" w:type="dxa"/>
            </w:tcMar>
          </w:tcPr>
          <w:p w14:paraId="3D7DC939" w14:textId="77777777" w:rsidR="005427AE" w:rsidRPr="00C4479E" w:rsidRDefault="005427AE" w:rsidP="00660618">
            <w:pPr>
              <w:ind w:left="-105"/>
              <w:jc w:val="center"/>
              <w:rPr>
                <w:rFonts w:eastAsia="Arial"/>
                <w:sz w:val="20"/>
                <w:szCs w:val="20"/>
              </w:rPr>
            </w:pPr>
            <w:r w:rsidRPr="00C4479E">
              <w:rPr>
                <w:rFonts w:eastAsia="Arial"/>
                <w:sz w:val="20"/>
                <w:szCs w:val="20"/>
              </w:rPr>
              <w:t>ED</w:t>
            </w:r>
          </w:p>
          <w:p w14:paraId="1D9D7131" w14:textId="77777777" w:rsidR="005427AE" w:rsidRPr="00C4479E" w:rsidRDefault="005427AE" w:rsidP="00660618">
            <w:pPr>
              <w:ind w:left="-105"/>
              <w:jc w:val="center"/>
              <w:rPr>
                <w:rFonts w:eastAsia="Arial"/>
                <w:sz w:val="20"/>
                <w:szCs w:val="20"/>
              </w:rPr>
            </w:pPr>
            <w:r w:rsidRPr="00C4479E">
              <w:rPr>
                <w:rFonts w:eastAsia="Arial"/>
                <w:sz w:val="20"/>
                <w:szCs w:val="20"/>
              </w:rPr>
              <w:t>(or in the absence of the ED, either the Board Chairman / Vice-Chairman / Treasurer)</w:t>
            </w:r>
          </w:p>
        </w:tc>
        <w:tc>
          <w:tcPr>
            <w:tcW w:w="2538" w:type="dxa"/>
            <w:tcBorders>
              <w:top w:val="nil"/>
              <w:left w:val="nil"/>
              <w:bottom w:val="single" w:sz="8" w:space="0" w:color="000000"/>
              <w:right w:val="single" w:sz="8" w:space="0" w:color="000000"/>
            </w:tcBorders>
            <w:tcMar>
              <w:top w:w="0" w:type="dxa"/>
              <w:left w:w="108" w:type="dxa"/>
              <w:bottom w:w="0" w:type="dxa"/>
              <w:right w:w="108" w:type="dxa"/>
            </w:tcMar>
          </w:tcPr>
          <w:p w14:paraId="3C0C2457" w14:textId="77777777" w:rsidR="005427AE" w:rsidRPr="00C4479E" w:rsidRDefault="005427AE" w:rsidP="00660618">
            <w:pPr>
              <w:ind w:left="0"/>
              <w:jc w:val="center"/>
              <w:rPr>
                <w:rFonts w:eastAsia="Arial"/>
                <w:strike/>
                <w:sz w:val="20"/>
                <w:szCs w:val="20"/>
              </w:rPr>
            </w:pPr>
            <w:r w:rsidRPr="00C4479E">
              <w:rPr>
                <w:rFonts w:eastAsia="Arial"/>
                <w:sz w:val="20"/>
                <w:szCs w:val="20"/>
              </w:rPr>
              <w:t>Number of quotations to be obtained at ED’s discretion</w:t>
            </w:r>
          </w:p>
          <w:p w14:paraId="38DAF8A5" w14:textId="77777777" w:rsidR="005427AE" w:rsidRPr="00C4479E" w:rsidRDefault="005427AE" w:rsidP="00660618">
            <w:pPr>
              <w:ind w:left="0"/>
              <w:jc w:val="center"/>
              <w:rPr>
                <w:rFonts w:eastAsia="Arial"/>
                <w:sz w:val="20"/>
                <w:szCs w:val="20"/>
              </w:rPr>
            </w:pPr>
          </w:p>
        </w:tc>
      </w:tr>
      <w:tr w:rsidR="005427AE" w:rsidRPr="00C4479E" w14:paraId="39C7D4DA" w14:textId="77777777" w:rsidTr="004D60F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E49DA1" w14:textId="77777777" w:rsidR="005427AE" w:rsidRPr="00C4479E" w:rsidRDefault="005427AE" w:rsidP="00660618">
            <w:pPr>
              <w:ind w:left="-109"/>
              <w:jc w:val="center"/>
              <w:rPr>
                <w:rFonts w:eastAsia="Arial"/>
                <w:strike/>
                <w:sz w:val="20"/>
                <w:szCs w:val="20"/>
              </w:rPr>
            </w:pPr>
            <w:r w:rsidRPr="00C4479E">
              <w:rPr>
                <w:rFonts w:eastAsia="Arial"/>
                <w:sz w:val="20"/>
                <w:szCs w:val="20"/>
              </w:rPr>
              <w:t>&gt;$1,000 to $</w:t>
            </w:r>
            <w:r w:rsidR="00077A93" w:rsidRPr="00C4479E">
              <w:rPr>
                <w:rFonts w:eastAsia="Arial"/>
                <w:sz w:val="20"/>
                <w:szCs w:val="20"/>
              </w:rPr>
              <w:t>3</w:t>
            </w:r>
            <w:r w:rsidRPr="00C4479E">
              <w:rPr>
                <w:rFonts w:eastAsia="Arial"/>
                <w:sz w:val="20"/>
                <w:szCs w:val="20"/>
              </w:rPr>
              <w:t>,000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03802413" w14:textId="77777777" w:rsidR="005427AE" w:rsidRPr="00C4479E" w:rsidRDefault="005427AE" w:rsidP="00660618">
            <w:pPr>
              <w:ind w:left="-107"/>
              <w:jc w:val="center"/>
              <w:rPr>
                <w:rFonts w:eastAsia="Arial"/>
                <w:sz w:val="20"/>
                <w:szCs w:val="20"/>
              </w:rPr>
            </w:pPr>
            <w:r w:rsidRPr="00C4479E">
              <w:rPr>
                <w:rFonts w:eastAsia="Arial"/>
                <w:sz w:val="20"/>
                <w:szCs w:val="20"/>
              </w:rPr>
              <w:t>ED</w:t>
            </w:r>
          </w:p>
        </w:tc>
        <w:tc>
          <w:tcPr>
            <w:tcW w:w="2140" w:type="dxa"/>
            <w:tcBorders>
              <w:top w:val="nil"/>
              <w:left w:val="nil"/>
              <w:bottom w:val="single" w:sz="8" w:space="0" w:color="000000"/>
              <w:right w:val="single" w:sz="8" w:space="0" w:color="000000"/>
            </w:tcBorders>
            <w:tcMar>
              <w:top w:w="0" w:type="dxa"/>
              <w:left w:w="108" w:type="dxa"/>
              <w:bottom w:w="0" w:type="dxa"/>
              <w:right w:w="108" w:type="dxa"/>
            </w:tcMar>
          </w:tcPr>
          <w:p w14:paraId="65F4A6AC" w14:textId="77777777" w:rsidR="005427AE" w:rsidRPr="00C4479E" w:rsidRDefault="005427AE" w:rsidP="00660618">
            <w:pPr>
              <w:ind w:left="-105"/>
              <w:jc w:val="center"/>
              <w:rPr>
                <w:rFonts w:eastAsia="Arial"/>
                <w:sz w:val="20"/>
                <w:szCs w:val="20"/>
              </w:rPr>
            </w:pPr>
            <w:r w:rsidRPr="00C4479E">
              <w:rPr>
                <w:rFonts w:eastAsia="Arial"/>
                <w:sz w:val="20"/>
                <w:szCs w:val="20"/>
              </w:rPr>
              <w:t xml:space="preserve">Board Chairman </w:t>
            </w:r>
            <w:proofErr w:type="gramStart"/>
            <w:r w:rsidRPr="00C4479E">
              <w:rPr>
                <w:rFonts w:eastAsia="Arial"/>
                <w:sz w:val="20"/>
                <w:szCs w:val="20"/>
              </w:rPr>
              <w:t>/  Vice</w:t>
            </w:r>
            <w:proofErr w:type="gramEnd"/>
            <w:r w:rsidRPr="00C4479E">
              <w:rPr>
                <w:rFonts w:eastAsia="Arial"/>
                <w:sz w:val="20"/>
                <w:szCs w:val="20"/>
              </w:rPr>
              <w:t>-Chairman / Treasurer</w:t>
            </w:r>
          </w:p>
        </w:tc>
        <w:tc>
          <w:tcPr>
            <w:tcW w:w="2538" w:type="dxa"/>
            <w:tcBorders>
              <w:top w:val="nil"/>
              <w:left w:val="nil"/>
              <w:bottom w:val="single" w:sz="8" w:space="0" w:color="000000"/>
              <w:right w:val="single" w:sz="8" w:space="0" w:color="000000"/>
            </w:tcBorders>
            <w:tcMar>
              <w:top w:w="0" w:type="dxa"/>
              <w:left w:w="108" w:type="dxa"/>
              <w:bottom w:w="0" w:type="dxa"/>
              <w:right w:w="108" w:type="dxa"/>
            </w:tcMar>
          </w:tcPr>
          <w:p w14:paraId="75AAF00B" w14:textId="77777777" w:rsidR="005427AE" w:rsidRPr="00C4479E" w:rsidRDefault="005427AE" w:rsidP="00660618">
            <w:pPr>
              <w:ind w:left="0"/>
              <w:jc w:val="center"/>
              <w:rPr>
                <w:rFonts w:eastAsia="Arial"/>
                <w:sz w:val="20"/>
                <w:szCs w:val="20"/>
              </w:rPr>
            </w:pPr>
            <w:r w:rsidRPr="00C4479E">
              <w:rPr>
                <w:rFonts w:eastAsia="Arial"/>
                <w:sz w:val="20"/>
                <w:szCs w:val="20"/>
              </w:rPr>
              <w:t>3 or more quotations*, or supported by documented waiver to quotation</w:t>
            </w:r>
          </w:p>
        </w:tc>
      </w:tr>
      <w:tr w:rsidR="00077A93" w:rsidRPr="00C4479E" w14:paraId="15C4D947" w14:textId="77777777" w:rsidTr="004D60F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3D769A" w14:textId="77777777" w:rsidR="00077A93" w:rsidRPr="00C4479E" w:rsidRDefault="00077A93" w:rsidP="005427AE">
            <w:pPr>
              <w:ind w:left="-109"/>
              <w:jc w:val="center"/>
              <w:rPr>
                <w:rFonts w:eastAsia="Arial"/>
                <w:sz w:val="20"/>
                <w:szCs w:val="20"/>
              </w:rPr>
            </w:pPr>
            <w:r w:rsidRPr="00C4479E">
              <w:rPr>
                <w:rFonts w:eastAsia="Arial"/>
                <w:sz w:val="20"/>
                <w:szCs w:val="20"/>
              </w:rPr>
              <w:t>&gt;$3,000 to $20,000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4AFBCFC1" w14:textId="77777777" w:rsidR="00077A93" w:rsidRPr="00C4479E" w:rsidRDefault="00077A93" w:rsidP="005427AE">
            <w:pPr>
              <w:ind w:left="-107"/>
              <w:jc w:val="center"/>
              <w:rPr>
                <w:rFonts w:eastAsia="Arial"/>
                <w:sz w:val="20"/>
                <w:szCs w:val="20"/>
              </w:rPr>
            </w:pPr>
            <w:r w:rsidRPr="00C4479E">
              <w:rPr>
                <w:rFonts w:eastAsia="Arial"/>
                <w:sz w:val="20"/>
                <w:szCs w:val="20"/>
              </w:rPr>
              <w:t>ED</w:t>
            </w:r>
          </w:p>
        </w:tc>
        <w:tc>
          <w:tcPr>
            <w:tcW w:w="2140" w:type="dxa"/>
            <w:tcBorders>
              <w:top w:val="nil"/>
              <w:left w:val="nil"/>
              <w:bottom w:val="single" w:sz="8" w:space="0" w:color="000000"/>
              <w:right w:val="single" w:sz="8" w:space="0" w:color="000000"/>
            </w:tcBorders>
            <w:tcMar>
              <w:top w:w="0" w:type="dxa"/>
              <w:left w:w="108" w:type="dxa"/>
              <w:bottom w:w="0" w:type="dxa"/>
              <w:right w:w="108" w:type="dxa"/>
            </w:tcMar>
          </w:tcPr>
          <w:p w14:paraId="395E08D6" w14:textId="77777777" w:rsidR="00077A93" w:rsidRPr="00C4479E" w:rsidRDefault="00077A93" w:rsidP="005427AE">
            <w:pPr>
              <w:ind w:left="-105"/>
              <w:jc w:val="center"/>
              <w:rPr>
                <w:rFonts w:eastAsia="Arial"/>
                <w:sz w:val="20"/>
                <w:szCs w:val="20"/>
              </w:rPr>
            </w:pPr>
            <w:r w:rsidRPr="00C4479E">
              <w:rPr>
                <w:rFonts w:eastAsia="Arial"/>
                <w:sz w:val="20"/>
                <w:szCs w:val="20"/>
              </w:rPr>
              <w:t>Finance Comm / EXCO</w:t>
            </w:r>
          </w:p>
        </w:tc>
        <w:tc>
          <w:tcPr>
            <w:tcW w:w="2538" w:type="dxa"/>
            <w:tcBorders>
              <w:top w:val="nil"/>
              <w:left w:val="nil"/>
              <w:bottom w:val="single" w:sz="8" w:space="0" w:color="000000"/>
              <w:right w:val="single" w:sz="8" w:space="0" w:color="000000"/>
            </w:tcBorders>
            <w:tcMar>
              <w:top w:w="0" w:type="dxa"/>
              <w:left w:w="108" w:type="dxa"/>
              <w:bottom w:w="0" w:type="dxa"/>
              <w:right w:w="108" w:type="dxa"/>
            </w:tcMar>
          </w:tcPr>
          <w:p w14:paraId="6785DEE5" w14:textId="77777777" w:rsidR="00077A93" w:rsidRPr="00C4479E" w:rsidRDefault="00077A93" w:rsidP="005427AE">
            <w:pPr>
              <w:ind w:left="0"/>
              <w:jc w:val="center"/>
              <w:rPr>
                <w:rFonts w:eastAsia="Arial"/>
                <w:sz w:val="20"/>
                <w:szCs w:val="20"/>
              </w:rPr>
            </w:pPr>
            <w:r w:rsidRPr="00C4479E">
              <w:rPr>
                <w:rFonts w:eastAsia="Arial"/>
                <w:sz w:val="20"/>
                <w:szCs w:val="20"/>
              </w:rPr>
              <w:t>3 or more quotations*, or supported by documented waiver to quotation**</w:t>
            </w:r>
          </w:p>
        </w:tc>
      </w:tr>
      <w:tr w:rsidR="005427AE" w:rsidRPr="00C4479E" w14:paraId="4574191F" w14:textId="77777777" w:rsidTr="004D60F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D0235A" w14:textId="77777777" w:rsidR="005427AE" w:rsidRPr="00C4479E" w:rsidRDefault="005427AE" w:rsidP="00660618">
            <w:pPr>
              <w:ind w:left="-109"/>
              <w:jc w:val="center"/>
              <w:rPr>
                <w:rFonts w:eastAsia="Arial"/>
                <w:sz w:val="20"/>
                <w:szCs w:val="20"/>
                <w:vertAlign w:val="superscript"/>
              </w:rPr>
            </w:pPr>
            <w:r w:rsidRPr="00C4479E">
              <w:rPr>
                <w:rFonts w:eastAsia="Arial"/>
                <w:sz w:val="20"/>
                <w:szCs w:val="20"/>
              </w:rPr>
              <w:t>&gt;$20,000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AE91421" w14:textId="77777777" w:rsidR="005427AE" w:rsidRPr="00C4479E" w:rsidRDefault="005427AE" w:rsidP="00660618">
            <w:pPr>
              <w:ind w:left="-107"/>
              <w:jc w:val="center"/>
              <w:rPr>
                <w:rFonts w:eastAsia="Arial"/>
                <w:sz w:val="20"/>
                <w:szCs w:val="20"/>
              </w:rPr>
            </w:pPr>
            <w:r w:rsidRPr="00C4479E">
              <w:rPr>
                <w:rFonts w:eastAsia="Arial"/>
                <w:sz w:val="20"/>
                <w:szCs w:val="20"/>
              </w:rPr>
              <w:t>ED</w:t>
            </w:r>
          </w:p>
        </w:tc>
        <w:tc>
          <w:tcPr>
            <w:tcW w:w="2140" w:type="dxa"/>
            <w:tcBorders>
              <w:top w:val="nil"/>
              <w:left w:val="nil"/>
              <w:bottom w:val="single" w:sz="8" w:space="0" w:color="000000"/>
              <w:right w:val="single" w:sz="8" w:space="0" w:color="000000"/>
            </w:tcBorders>
            <w:tcMar>
              <w:top w:w="0" w:type="dxa"/>
              <w:left w:w="108" w:type="dxa"/>
              <w:bottom w:w="0" w:type="dxa"/>
              <w:right w:w="108" w:type="dxa"/>
            </w:tcMar>
          </w:tcPr>
          <w:p w14:paraId="1AB60710" w14:textId="77777777" w:rsidR="005427AE" w:rsidRPr="00C4479E" w:rsidRDefault="005427AE" w:rsidP="00660618">
            <w:pPr>
              <w:ind w:left="-105"/>
              <w:jc w:val="center"/>
              <w:rPr>
                <w:rFonts w:eastAsia="Arial"/>
                <w:sz w:val="20"/>
                <w:szCs w:val="20"/>
              </w:rPr>
            </w:pPr>
            <w:r w:rsidRPr="00C4479E">
              <w:rPr>
                <w:rFonts w:eastAsia="Arial"/>
                <w:sz w:val="20"/>
                <w:szCs w:val="20"/>
              </w:rPr>
              <w:t>Board</w:t>
            </w:r>
          </w:p>
        </w:tc>
        <w:tc>
          <w:tcPr>
            <w:tcW w:w="2538" w:type="dxa"/>
            <w:tcBorders>
              <w:top w:val="nil"/>
              <w:left w:val="nil"/>
              <w:bottom w:val="single" w:sz="8" w:space="0" w:color="000000"/>
              <w:right w:val="single" w:sz="8" w:space="0" w:color="000000"/>
            </w:tcBorders>
            <w:tcMar>
              <w:top w:w="0" w:type="dxa"/>
              <w:left w:w="108" w:type="dxa"/>
              <w:bottom w:w="0" w:type="dxa"/>
              <w:right w:w="108" w:type="dxa"/>
            </w:tcMar>
          </w:tcPr>
          <w:p w14:paraId="5439B8D1" w14:textId="77777777" w:rsidR="005427AE" w:rsidRPr="00C4479E" w:rsidRDefault="005427AE" w:rsidP="00660618">
            <w:pPr>
              <w:ind w:left="0"/>
              <w:jc w:val="center"/>
              <w:rPr>
                <w:rFonts w:eastAsia="Arial"/>
                <w:sz w:val="20"/>
                <w:szCs w:val="20"/>
                <w:vertAlign w:val="superscript"/>
              </w:rPr>
            </w:pPr>
            <w:r w:rsidRPr="00C4479E">
              <w:rPr>
                <w:rFonts w:eastAsia="Arial"/>
                <w:sz w:val="20"/>
                <w:szCs w:val="20"/>
              </w:rPr>
              <w:t>3 or more quotations*, or supported by documented waiver to quotation</w:t>
            </w:r>
            <w:r w:rsidRPr="00C4479E">
              <w:rPr>
                <w:rFonts w:eastAsia="Arial"/>
                <w:sz w:val="20"/>
                <w:szCs w:val="20"/>
                <w:vertAlign w:val="superscript"/>
              </w:rPr>
              <w:t>@</w:t>
            </w:r>
          </w:p>
        </w:tc>
      </w:tr>
    </w:tbl>
    <w:p w14:paraId="11F48305" w14:textId="77777777" w:rsidR="005427AE" w:rsidRPr="00C4479E" w:rsidRDefault="005427AE" w:rsidP="00660618">
      <w:pPr>
        <w:ind w:right="-371" w:hanging="414"/>
        <w:rPr>
          <w:rFonts w:eastAsia="Arial"/>
          <w:sz w:val="20"/>
          <w:szCs w:val="20"/>
        </w:rPr>
      </w:pPr>
      <w:r w:rsidRPr="00C4479E">
        <w:rPr>
          <w:rFonts w:eastAsia="Arial"/>
          <w:sz w:val="20"/>
          <w:szCs w:val="20"/>
        </w:rPr>
        <w:t xml:space="preserve">* </w:t>
      </w:r>
      <w:r w:rsidR="00077A93" w:rsidRPr="00C4479E">
        <w:rPr>
          <w:rFonts w:eastAsia="Arial"/>
          <w:sz w:val="20"/>
          <w:szCs w:val="20"/>
        </w:rPr>
        <w:tab/>
        <w:t>A</w:t>
      </w:r>
      <w:r w:rsidRPr="00C4479E">
        <w:rPr>
          <w:rFonts w:eastAsia="Arial"/>
          <w:sz w:val="20"/>
          <w:szCs w:val="20"/>
        </w:rPr>
        <w:t>ll quotations must be obtained from different independent vendors</w:t>
      </w:r>
      <w:r w:rsidR="00077A93" w:rsidRPr="00C4479E">
        <w:rPr>
          <w:rFonts w:eastAsia="Arial"/>
          <w:sz w:val="20"/>
          <w:szCs w:val="20"/>
        </w:rPr>
        <w:t>.</w:t>
      </w:r>
    </w:p>
    <w:p w14:paraId="6C53189A" w14:textId="77777777" w:rsidR="005427AE" w:rsidRPr="00C4479E" w:rsidRDefault="005427AE" w:rsidP="00660618">
      <w:pPr>
        <w:ind w:right="-371" w:hanging="414"/>
        <w:rPr>
          <w:rFonts w:eastAsia="Arial"/>
          <w:sz w:val="20"/>
          <w:szCs w:val="20"/>
        </w:rPr>
      </w:pPr>
      <w:r w:rsidRPr="00C4479E">
        <w:rPr>
          <w:rFonts w:eastAsia="Arial"/>
          <w:sz w:val="20"/>
          <w:szCs w:val="20"/>
        </w:rPr>
        <w:t>**</w:t>
      </w:r>
      <w:r w:rsidR="00077A93" w:rsidRPr="00C4479E">
        <w:rPr>
          <w:rFonts w:eastAsia="Arial"/>
          <w:sz w:val="20"/>
          <w:szCs w:val="20"/>
        </w:rPr>
        <w:tab/>
        <w:t>A</w:t>
      </w:r>
      <w:r w:rsidRPr="00C4479E">
        <w:rPr>
          <w:rFonts w:eastAsia="Arial"/>
          <w:sz w:val="20"/>
          <w:szCs w:val="20"/>
        </w:rPr>
        <w:t>ny waiver to 3 or more quotations to be approved by the Finance</w:t>
      </w:r>
      <w:r w:rsidR="00077A93" w:rsidRPr="00C4479E">
        <w:rPr>
          <w:rFonts w:eastAsia="Arial"/>
          <w:sz w:val="20"/>
          <w:szCs w:val="20"/>
        </w:rPr>
        <w:t xml:space="preserve"> </w:t>
      </w:r>
      <w:r w:rsidRPr="00C4479E">
        <w:rPr>
          <w:rFonts w:eastAsia="Arial"/>
          <w:sz w:val="20"/>
          <w:szCs w:val="20"/>
        </w:rPr>
        <w:t>Committee/EXCO (email approval accepted)</w:t>
      </w:r>
      <w:r w:rsidR="00077A93" w:rsidRPr="00C4479E">
        <w:rPr>
          <w:rFonts w:eastAsia="Arial"/>
          <w:sz w:val="20"/>
          <w:szCs w:val="20"/>
        </w:rPr>
        <w:t>.</w:t>
      </w:r>
    </w:p>
    <w:p w14:paraId="4AE3B837" w14:textId="77777777" w:rsidR="005427AE" w:rsidRPr="00C4479E" w:rsidRDefault="005427AE" w:rsidP="00660618">
      <w:pPr>
        <w:ind w:right="-371" w:hanging="414"/>
        <w:rPr>
          <w:rFonts w:eastAsia="Arial"/>
          <w:sz w:val="20"/>
          <w:szCs w:val="20"/>
        </w:rPr>
      </w:pPr>
      <w:r w:rsidRPr="00C4479E">
        <w:rPr>
          <w:rFonts w:eastAsia="Arial"/>
          <w:sz w:val="20"/>
          <w:szCs w:val="20"/>
          <w:vertAlign w:val="superscript"/>
        </w:rPr>
        <w:t xml:space="preserve">@ </w:t>
      </w:r>
      <w:r w:rsidR="00077A93" w:rsidRPr="00C4479E">
        <w:rPr>
          <w:rFonts w:eastAsia="Arial"/>
          <w:sz w:val="20"/>
          <w:szCs w:val="20"/>
          <w:vertAlign w:val="superscript"/>
        </w:rPr>
        <w:tab/>
      </w:r>
      <w:r w:rsidR="00077A93" w:rsidRPr="00C4479E">
        <w:rPr>
          <w:rFonts w:eastAsia="Arial"/>
          <w:sz w:val="20"/>
          <w:szCs w:val="20"/>
        </w:rPr>
        <w:t>A</w:t>
      </w:r>
      <w:r w:rsidRPr="00C4479E">
        <w:rPr>
          <w:rFonts w:eastAsia="Arial"/>
          <w:sz w:val="20"/>
          <w:szCs w:val="20"/>
        </w:rPr>
        <w:t>ny waiver to 3 or more quotations for amounts greater than $20,000 are to be approved by the Board (email approval accepted)</w:t>
      </w:r>
      <w:r w:rsidR="00077A93" w:rsidRPr="00C4479E">
        <w:rPr>
          <w:rFonts w:eastAsia="Arial"/>
          <w:sz w:val="20"/>
          <w:szCs w:val="20"/>
        </w:rPr>
        <w:t>.</w:t>
      </w:r>
    </w:p>
    <w:p w14:paraId="1D1F01F4" w14:textId="77777777" w:rsidR="005427AE" w:rsidRPr="00E30A94" w:rsidRDefault="005427AE" w:rsidP="00660618">
      <w:pPr>
        <w:pStyle w:val="Heading3"/>
        <w:numPr>
          <w:ilvl w:val="0"/>
          <w:numId w:val="0"/>
        </w:numPr>
        <w:ind w:left="1134"/>
        <w:rPr>
          <w:sz w:val="20"/>
          <w:szCs w:val="20"/>
        </w:rPr>
      </w:pPr>
    </w:p>
    <w:p w14:paraId="499ABDAA" w14:textId="77777777" w:rsidR="00DF673A" w:rsidRPr="00E30A94" w:rsidRDefault="00DF673A" w:rsidP="00BD4E51">
      <w:pPr>
        <w:rPr>
          <w:sz w:val="20"/>
          <w:szCs w:val="20"/>
        </w:rPr>
      </w:pPr>
    </w:p>
    <w:p w14:paraId="506AFC4C" w14:textId="77777777" w:rsidR="00DF673A" w:rsidRPr="00E30A94" w:rsidRDefault="00DF673A" w:rsidP="005F3433">
      <w:pPr>
        <w:pStyle w:val="Heading2"/>
        <w:rPr>
          <w:sz w:val="20"/>
          <w:szCs w:val="20"/>
        </w:rPr>
      </w:pPr>
      <w:r w:rsidRPr="00E30A94">
        <w:rPr>
          <w:sz w:val="20"/>
          <w:szCs w:val="20"/>
        </w:rPr>
        <w:t>Disbursements</w:t>
      </w:r>
      <w:r w:rsidR="0039634D" w:rsidRPr="00E30A94">
        <w:rPr>
          <w:sz w:val="20"/>
          <w:szCs w:val="20"/>
        </w:rPr>
        <w:t xml:space="preserve"> </w:t>
      </w:r>
      <w:r w:rsidR="00041BB5" w:rsidRPr="00E30A94">
        <w:rPr>
          <w:sz w:val="20"/>
          <w:szCs w:val="20"/>
        </w:rPr>
        <w:t>Process</w:t>
      </w:r>
    </w:p>
    <w:p w14:paraId="335DCBC6" w14:textId="77777777" w:rsidR="00DF673A" w:rsidRPr="00E30A94" w:rsidRDefault="00DF673A" w:rsidP="00B079A3">
      <w:pPr>
        <w:pStyle w:val="Heading3"/>
        <w:rPr>
          <w:sz w:val="20"/>
          <w:szCs w:val="20"/>
        </w:rPr>
      </w:pPr>
      <w:r w:rsidRPr="00E30A94">
        <w:rPr>
          <w:sz w:val="20"/>
          <w:szCs w:val="20"/>
        </w:rPr>
        <w:t>Products and services are to be inspected to ensure that they correspond with orders placed and invoiced.  Person inspecting goods should acknowledge receipt of products and services on the delivery note.</w:t>
      </w:r>
    </w:p>
    <w:p w14:paraId="305F2E71" w14:textId="77777777" w:rsidR="00DF673A" w:rsidRPr="00E30A94" w:rsidRDefault="00DF673A" w:rsidP="00B079A3">
      <w:pPr>
        <w:pStyle w:val="Heading3"/>
        <w:rPr>
          <w:sz w:val="20"/>
          <w:szCs w:val="20"/>
        </w:rPr>
      </w:pPr>
      <w:r w:rsidRPr="00E30A94">
        <w:rPr>
          <w:sz w:val="20"/>
          <w:szCs w:val="20"/>
        </w:rPr>
        <w:t>All invoices are to be matched with purchase orders or order confirmation and acknowledged delivery notes</w:t>
      </w:r>
      <w:r w:rsidR="00241859" w:rsidRPr="00E30A94">
        <w:rPr>
          <w:sz w:val="20"/>
          <w:szCs w:val="20"/>
        </w:rPr>
        <w:t>, and computations and pricing are to be verified,</w:t>
      </w:r>
      <w:r w:rsidR="006443E6" w:rsidRPr="00E30A94">
        <w:rPr>
          <w:sz w:val="20"/>
          <w:szCs w:val="20"/>
        </w:rPr>
        <w:t xml:space="preserve"> </w:t>
      </w:r>
      <w:r w:rsidRPr="00E30A94">
        <w:rPr>
          <w:sz w:val="20"/>
          <w:szCs w:val="20"/>
        </w:rPr>
        <w:t>before approval</w:t>
      </w:r>
      <w:r w:rsidR="006443E6" w:rsidRPr="00E30A94">
        <w:rPr>
          <w:sz w:val="20"/>
          <w:szCs w:val="20"/>
        </w:rPr>
        <w:t xml:space="preserve"> </w:t>
      </w:r>
      <w:r w:rsidRPr="00E30A94">
        <w:rPr>
          <w:sz w:val="20"/>
          <w:szCs w:val="20"/>
        </w:rPr>
        <w:t>for payment.</w:t>
      </w:r>
    </w:p>
    <w:p w14:paraId="4E8571C7" w14:textId="77777777" w:rsidR="00DF673A" w:rsidRDefault="00DF673A" w:rsidP="00B079A3">
      <w:pPr>
        <w:pStyle w:val="Heading3"/>
        <w:rPr>
          <w:sz w:val="20"/>
          <w:szCs w:val="20"/>
        </w:rPr>
      </w:pPr>
      <w:r w:rsidRPr="00E30A94">
        <w:rPr>
          <w:sz w:val="20"/>
          <w:szCs w:val="20"/>
        </w:rPr>
        <w:t>Invoices are to be paid in a timely manner and in accordance with all purchase orders and contracts.</w:t>
      </w:r>
    </w:p>
    <w:p w14:paraId="706AB921" w14:textId="77777777" w:rsidR="00030761" w:rsidRDefault="007F2EC2" w:rsidP="00B079A3">
      <w:pPr>
        <w:pStyle w:val="Heading3"/>
        <w:rPr>
          <w:sz w:val="20"/>
          <w:szCs w:val="20"/>
        </w:rPr>
      </w:pPr>
      <w:r>
        <w:rPr>
          <w:sz w:val="20"/>
          <w:szCs w:val="20"/>
        </w:rPr>
        <w:t>Payments are to be made by internet banking.</w:t>
      </w:r>
    </w:p>
    <w:p w14:paraId="494D1F06" w14:textId="77777777" w:rsidR="00A1078F" w:rsidRPr="0086568E" w:rsidRDefault="00A1078F" w:rsidP="00B079A3">
      <w:pPr>
        <w:pStyle w:val="Heading3"/>
        <w:rPr>
          <w:b/>
          <w:bCs w:val="0"/>
          <w:sz w:val="20"/>
          <w:szCs w:val="20"/>
          <w:highlight w:val="yellow"/>
        </w:rPr>
      </w:pPr>
      <w:r w:rsidRPr="0086568E">
        <w:rPr>
          <w:b/>
          <w:bCs w:val="0"/>
          <w:sz w:val="20"/>
          <w:szCs w:val="20"/>
          <w:highlight w:val="yellow"/>
        </w:rPr>
        <w:t>The person preparing the online payments should not be the person authorizing the payments on the online payment platform.</w:t>
      </w:r>
    </w:p>
    <w:p w14:paraId="2EAC02B8" w14:textId="77777777" w:rsidR="00F93220" w:rsidRPr="00F93220" w:rsidRDefault="00F93220" w:rsidP="00B079A3">
      <w:pPr>
        <w:pStyle w:val="Heading3"/>
        <w:rPr>
          <w:b/>
          <w:bCs w:val="0"/>
          <w:sz w:val="20"/>
          <w:szCs w:val="20"/>
        </w:rPr>
      </w:pPr>
      <w:r w:rsidRPr="0086568E">
        <w:rPr>
          <w:b/>
          <w:bCs w:val="0"/>
          <w:sz w:val="20"/>
          <w:szCs w:val="20"/>
          <w:highlight w:val="yellow"/>
        </w:rPr>
        <w:t xml:space="preserve">For reimbursements, the person who is being reimbursed should not be the person </w:t>
      </w:r>
      <w:r w:rsidR="00704A9B" w:rsidRPr="0086568E">
        <w:rPr>
          <w:b/>
          <w:bCs w:val="0"/>
          <w:sz w:val="20"/>
          <w:szCs w:val="20"/>
          <w:highlight w:val="yellow"/>
        </w:rPr>
        <w:t xml:space="preserve">approving the payments, nor </w:t>
      </w:r>
      <w:r w:rsidRPr="0086568E">
        <w:rPr>
          <w:b/>
          <w:bCs w:val="0"/>
          <w:sz w:val="20"/>
          <w:szCs w:val="20"/>
          <w:highlight w:val="yellow"/>
        </w:rPr>
        <w:t>authorizing the payments on the online payment platform</w:t>
      </w:r>
      <w:r>
        <w:rPr>
          <w:b/>
          <w:bCs w:val="0"/>
          <w:sz w:val="20"/>
          <w:szCs w:val="20"/>
        </w:rPr>
        <w:t>.</w:t>
      </w:r>
    </w:p>
    <w:p w14:paraId="17F12902" w14:textId="77777777" w:rsidR="005B05B0" w:rsidRDefault="00F92870" w:rsidP="00660618">
      <w:pPr>
        <w:pStyle w:val="Heading3"/>
        <w:rPr>
          <w:rFonts w:eastAsia="Arial"/>
          <w:sz w:val="20"/>
          <w:szCs w:val="20"/>
        </w:rPr>
      </w:pPr>
      <w:r>
        <w:rPr>
          <w:rFonts w:eastAsia="Arial"/>
          <w:sz w:val="20"/>
          <w:szCs w:val="20"/>
        </w:rPr>
        <w:t>All authorized transaction approvers shall be in accordance with the mandate provided to the bank.</w:t>
      </w:r>
    </w:p>
    <w:p w14:paraId="19BEF53D" w14:textId="77777777" w:rsidR="00482A12" w:rsidRDefault="00482A12" w:rsidP="00660618">
      <w:pPr>
        <w:pStyle w:val="Heading3"/>
        <w:rPr>
          <w:rFonts w:eastAsia="Arial"/>
          <w:sz w:val="20"/>
          <w:szCs w:val="20"/>
        </w:rPr>
      </w:pPr>
      <w:r>
        <w:rPr>
          <w:rFonts w:eastAsia="Arial"/>
          <w:sz w:val="20"/>
          <w:szCs w:val="20"/>
        </w:rPr>
        <w:t xml:space="preserve">All changes to the bank mandate, </w:t>
      </w:r>
      <w:proofErr w:type="spellStart"/>
      <w:r>
        <w:rPr>
          <w:rFonts w:eastAsia="Arial"/>
          <w:sz w:val="20"/>
          <w:szCs w:val="20"/>
        </w:rPr>
        <w:t>i.e</w:t>
      </w:r>
      <w:proofErr w:type="spellEnd"/>
      <w:r>
        <w:rPr>
          <w:rFonts w:eastAsia="Arial"/>
          <w:sz w:val="20"/>
          <w:szCs w:val="20"/>
        </w:rPr>
        <w:t xml:space="preserve"> addition or removal of authorized signatories and authority limits must be supported by a Board resolution and submitted to the bank to execute the changes immediately after approval.</w:t>
      </w:r>
    </w:p>
    <w:p w14:paraId="4DD2F1E3" w14:textId="0488EAC5" w:rsidR="00482A12" w:rsidRDefault="00A21B05" w:rsidP="00660618">
      <w:pPr>
        <w:pStyle w:val="Heading3"/>
        <w:rPr>
          <w:rFonts w:eastAsia="Arial"/>
          <w:sz w:val="20"/>
          <w:szCs w:val="20"/>
        </w:rPr>
      </w:pPr>
      <w:r>
        <w:rPr>
          <w:rFonts w:eastAsia="Arial"/>
          <w:sz w:val="20"/>
          <w:szCs w:val="20"/>
        </w:rPr>
        <w:t>See also section 6.</w:t>
      </w:r>
      <w:r w:rsidR="00AA286D">
        <w:rPr>
          <w:rFonts w:eastAsia="Arial"/>
          <w:sz w:val="20"/>
          <w:szCs w:val="20"/>
        </w:rPr>
        <w:t>2</w:t>
      </w:r>
    </w:p>
    <w:p w14:paraId="30966B4E" w14:textId="77777777" w:rsidR="0017390C" w:rsidRPr="00E30A94" w:rsidRDefault="0017390C" w:rsidP="00660618">
      <w:pPr>
        <w:pStyle w:val="Heading3"/>
        <w:rPr>
          <w:rFonts w:eastAsia="Arial"/>
          <w:sz w:val="20"/>
          <w:szCs w:val="20"/>
        </w:rPr>
      </w:pPr>
      <w:r>
        <w:rPr>
          <w:rFonts w:eastAsia="Arial"/>
          <w:sz w:val="20"/>
          <w:szCs w:val="20"/>
        </w:rPr>
        <w:t>An example of payment mandate</w:t>
      </w:r>
      <w:r w:rsidR="00ED475E">
        <w:rPr>
          <w:rFonts w:eastAsia="Arial"/>
          <w:sz w:val="20"/>
          <w:szCs w:val="20"/>
        </w:rPr>
        <w:t xml:space="preserve"> is below:</w:t>
      </w:r>
    </w:p>
    <w:p w14:paraId="159F6103" w14:textId="77777777" w:rsidR="005B05B0" w:rsidRPr="00E30A94" w:rsidRDefault="005B05B0" w:rsidP="005B05B0">
      <w:pPr>
        <w:ind w:left="540"/>
        <w:rPr>
          <w:rFonts w:eastAsia="Arial"/>
          <w:sz w:val="20"/>
          <w:szCs w:val="20"/>
        </w:rPr>
      </w:pPr>
      <w:r w:rsidRPr="00E30A94">
        <w:rPr>
          <w:rFonts w:eastAsia="Arial"/>
          <w:sz w:val="20"/>
          <w:szCs w:val="20"/>
        </w:rPr>
        <w:tab/>
      </w:r>
      <w:r w:rsidRPr="00E30A94">
        <w:rPr>
          <w:rFonts w:eastAsia="Arial"/>
          <w:sz w:val="20"/>
          <w:szCs w:val="20"/>
        </w:rPr>
        <w:tab/>
      </w:r>
      <w:r w:rsidRPr="00E30A94">
        <w:rPr>
          <w:rFonts w:eastAsia="Arial"/>
          <w:sz w:val="20"/>
          <w:szCs w:val="20"/>
        </w:rPr>
        <w:tab/>
      </w:r>
      <w:r w:rsidRPr="00E30A94">
        <w:rPr>
          <w:rFonts w:eastAsia="Arial"/>
          <w:sz w:val="20"/>
          <w:szCs w:val="20"/>
        </w:rPr>
        <w:tab/>
      </w:r>
      <w:r w:rsidRPr="00E30A94">
        <w:rPr>
          <w:rFonts w:eastAsia="Arial"/>
          <w:sz w:val="20"/>
          <w:szCs w:val="20"/>
        </w:rPr>
        <w:tab/>
      </w:r>
    </w:p>
    <w:tbl>
      <w:tblPr>
        <w:tblW w:w="9072"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3614"/>
        <w:gridCol w:w="3615"/>
      </w:tblGrid>
      <w:tr w:rsidR="005B05B0" w:rsidRPr="00ED475E" w14:paraId="0C6E9438" w14:textId="77777777" w:rsidTr="004D60FC">
        <w:trPr>
          <w:trHeight w:val="366"/>
        </w:trPr>
        <w:tc>
          <w:tcPr>
            <w:tcW w:w="1843" w:type="dxa"/>
            <w:tcMar>
              <w:top w:w="100" w:type="dxa"/>
              <w:left w:w="100" w:type="dxa"/>
              <w:bottom w:w="100" w:type="dxa"/>
              <w:right w:w="100" w:type="dxa"/>
            </w:tcMar>
            <w:vAlign w:val="center"/>
          </w:tcPr>
          <w:p w14:paraId="1E59631E" w14:textId="77777777" w:rsidR="005B05B0" w:rsidRPr="00ED475E" w:rsidRDefault="005B05B0" w:rsidP="00660618">
            <w:pPr>
              <w:widowControl w:val="0"/>
              <w:pBdr>
                <w:top w:val="nil"/>
                <w:left w:val="nil"/>
                <w:bottom w:val="nil"/>
                <w:right w:val="nil"/>
                <w:between w:val="nil"/>
              </w:pBdr>
              <w:ind w:left="-96"/>
              <w:jc w:val="center"/>
              <w:rPr>
                <w:rFonts w:eastAsia="Arial"/>
                <w:b/>
                <w:sz w:val="20"/>
                <w:szCs w:val="20"/>
              </w:rPr>
            </w:pPr>
            <w:r w:rsidRPr="00ED475E">
              <w:rPr>
                <w:rFonts w:eastAsia="Arial"/>
                <w:b/>
                <w:sz w:val="20"/>
                <w:szCs w:val="20"/>
              </w:rPr>
              <w:t>Payment Amounts</w:t>
            </w:r>
          </w:p>
        </w:tc>
        <w:tc>
          <w:tcPr>
            <w:tcW w:w="3614" w:type="dxa"/>
            <w:tcMar>
              <w:top w:w="100" w:type="dxa"/>
              <w:left w:w="100" w:type="dxa"/>
              <w:bottom w:w="100" w:type="dxa"/>
              <w:right w:w="100" w:type="dxa"/>
            </w:tcMar>
            <w:vAlign w:val="center"/>
          </w:tcPr>
          <w:p w14:paraId="663C441F" w14:textId="77777777" w:rsidR="005B05B0" w:rsidRPr="00ED475E" w:rsidRDefault="005B05B0" w:rsidP="00660618">
            <w:pPr>
              <w:widowControl w:val="0"/>
              <w:pBdr>
                <w:top w:val="nil"/>
                <w:left w:val="nil"/>
                <w:bottom w:val="nil"/>
                <w:right w:val="nil"/>
                <w:between w:val="nil"/>
              </w:pBdr>
              <w:ind w:left="0"/>
              <w:jc w:val="center"/>
              <w:rPr>
                <w:rFonts w:eastAsia="Arial"/>
                <w:b/>
                <w:sz w:val="20"/>
                <w:szCs w:val="20"/>
              </w:rPr>
            </w:pPr>
            <w:r w:rsidRPr="00ED475E">
              <w:rPr>
                <w:rFonts w:eastAsia="Arial"/>
                <w:b/>
                <w:sz w:val="20"/>
                <w:szCs w:val="20"/>
              </w:rPr>
              <w:t>Approver (Payment Voucher)</w:t>
            </w:r>
          </w:p>
        </w:tc>
        <w:tc>
          <w:tcPr>
            <w:tcW w:w="3615" w:type="dxa"/>
            <w:tcMar>
              <w:top w:w="100" w:type="dxa"/>
              <w:left w:w="100" w:type="dxa"/>
              <w:bottom w:w="100" w:type="dxa"/>
              <w:right w:w="100" w:type="dxa"/>
            </w:tcMar>
            <w:vAlign w:val="center"/>
          </w:tcPr>
          <w:p w14:paraId="310E4B61" w14:textId="77777777" w:rsidR="005B05B0" w:rsidRPr="00ED475E" w:rsidRDefault="005B05B0" w:rsidP="00660618">
            <w:pPr>
              <w:widowControl w:val="0"/>
              <w:pBdr>
                <w:top w:val="nil"/>
                <w:left w:val="nil"/>
                <w:bottom w:val="nil"/>
                <w:right w:val="nil"/>
                <w:between w:val="nil"/>
              </w:pBdr>
              <w:ind w:left="0"/>
              <w:jc w:val="center"/>
              <w:rPr>
                <w:rFonts w:eastAsia="Arial"/>
                <w:b/>
                <w:sz w:val="20"/>
                <w:szCs w:val="20"/>
              </w:rPr>
            </w:pPr>
            <w:r w:rsidRPr="00ED475E">
              <w:rPr>
                <w:rFonts w:eastAsia="Arial"/>
                <w:b/>
                <w:sz w:val="20"/>
                <w:szCs w:val="20"/>
              </w:rPr>
              <w:t>Required Signatories</w:t>
            </w:r>
          </w:p>
        </w:tc>
      </w:tr>
      <w:tr w:rsidR="005B05B0" w:rsidRPr="00ED475E" w14:paraId="2C2109C3" w14:textId="77777777" w:rsidTr="004D60FC">
        <w:tc>
          <w:tcPr>
            <w:tcW w:w="1843" w:type="dxa"/>
            <w:tcMar>
              <w:top w:w="100" w:type="dxa"/>
              <w:left w:w="100" w:type="dxa"/>
              <w:bottom w:w="100" w:type="dxa"/>
              <w:right w:w="100" w:type="dxa"/>
            </w:tcMar>
          </w:tcPr>
          <w:p w14:paraId="0938E2DE" w14:textId="77777777" w:rsidR="005B05B0" w:rsidRPr="00ED475E" w:rsidRDefault="005B05B0" w:rsidP="00660618">
            <w:pPr>
              <w:widowControl w:val="0"/>
              <w:pBdr>
                <w:top w:val="nil"/>
                <w:left w:val="nil"/>
                <w:bottom w:val="nil"/>
                <w:right w:val="nil"/>
                <w:between w:val="nil"/>
              </w:pBdr>
              <w:ind w:left="-96"/>
              <w:jc w:val="center"/>
              <w:rPr>
                <w:rFonts w:eastAsia="Arial"/>
                <w:sz w:val="20"/>
                <w:szCs w:val="20"/>
              </w:rPr>
            </w:pPr>
            <w:r w:rsidRPr="00ED475E">
              <w:rPr>
                <w:rFonts w:eastAsia="Arial"/>
                <w:sz w:val="20"/>
                <w:szCs w:val="20"/>
              </w:rPr>
              <w:t>&lt; $1,000</w:t>
            </w:r>
          </w:p>
        </w:tc>
        <w:tc>
          <w:tcPr>
            <w:tcW w:w="3614" w:type="dxa"/>
            <w:tcMar>
              <w:top w:w="100" w:type="dxa"/>
              <w:left w:w="100" w:type="dxa"/>
              <w:bottom w:w="100" w:type="dxa"/>
              <w:right w:w="100" w:type="dxa"/>
            </w:tcMar>
          </w:tcPr>
          <w:p w14:paraId="66640CCD" w14:textId="77777777" w:rsidR="005B05B0" w:rsidRPr="00ED475E" w:rsidRDefault="005B05B0" w:rsidP="00660618">
            <w:pPr>
              <w:widowControl w:val="0"/>
              <w:pBdr>
                <w:top w:val="nil"/>
                <w:left w:val="nil"/>
                <w:bottom w:val="nil"/>
                <w:right w:val="nil"/>
                <w:between w:val="nil"/>
              </w:pBdr>
              <w:ind w:left="0"/>
              <w:rPr>
                <w:rFonts w:eastAsia="Arial"/>
                <w:sz w:val="20"/>
                <w:szCs w:val="20"/>
              </w:rPr>
            </w:pPr>
            <w:r w:rsidRPr="00ED475E">
              <w:rPr>
                <w:rFonts w:eastAsia="Arial"/>
                <w:sz w:val="20"/>
                <w:szCs w:val="20"/>
              </w:rPr>
              <w:t xml:space="preserve">Finance Manager / Executive </w:t>
            </w:r>
            <w:r w:rsidRPr="00ED475E">
              <w:rPr>
                <w:rFonts w:eastAsia="Arial"/>
                <w:b/>
                <w:sz w:val="20"/>
                <w:szCs w:val="20"/>
              </w:rPr>
              <w:t>or</w:t>
            </w:r>
            <w:r w:rsidRPr="00ED475E">
              <w:rPr>
                <w:rFonts w:eastAsia="Arial"/>
                <w:sz w:val="20"/>
                <w:szCs w:val="20"/>
              </w:rPr>
              <w:t xml:space="preserve"> any person in Category C may assume this role)</w:t>
            </w:r>
          </w:p>
        </w:tc>
        <w:tc>
          <w:tcPr>
            <w:tcW w:w="3615" w:type="dxa"/>
            <w:tcMar>
              <w:top w:w="100" w:type="dxa"/>
              <w:left w:w="100" w:type="dxa"/>
              <w:bottom w:w="100" w:type="dxa"/>
              <w:right w:w="100" w:type="dxa"/>
            </w:tcMar>
          </w:tcPr>
          <w:p w14:paraId="274C107B" w14:textId="77777777" w:rsidR="005B05B0" w:rsidRPr="00ED475E" w:rsidRDefault="005B05B0" w:rsidP="00660618">
            <w:pPr>
              <w:widowControl w:val="0"/>
              <w:pBdr>
                <w:top w:val="nil"/>
                <w:left w:val="nil"/>
                <w:bottom w:val="nil"/>
                <w:right w:val="nil"/>
                <w:between w:val="nil"/>
              </w:pBdr>
              <w:ind w:left="0"/>
              <w:rPr>
                <w:rFonts w:eastAsia="Arial"/>
                <w:sz w:val="20"/>
                <w:szCs w:val="20"/>
              </w:rPr>
            </w:pPr>
            <w:r w:rsidRPr="00ED475E">
              <w:rPr>
                <w:rFonts w:eastAsia="Arial"/>
                <w:sz w:val="20"/>
                <w:szCs w:val="20"/>
              </w:rPr>
              <w:t>1 from Category C (or if C is Approver any Signatory from any Category), and 1 from any other Category</w:t>
            </w:r>
          </w:p>
        </w:tc>
      </w:tr>
      <w:tr w:rsidR="005B05B0" w:rsidRPr="00ED475E" w14:paraId="4231827B" w14:textId="77777777" w:rsidTr="004D60FC">
        <w:tc>
          <w:tcPr>
            <w:tcW w:w="1843" w:type="dxa"/>
            <w:tcMar>
              <w:top w:w="100" w:type="dxa"/>
              <w:left w:w="100" w:type="dxa"/>
              <w:bottom w:w="100" w:type="dxa"/>
              <w:right w:w="100" w:type="dxa"/>
            </w:tcMar>
          </w:tcPr>
          <w:p w14:paraId="0A8057D5" w14:textId="77777777" w:rsidR="005B05B0" w:rsidRPr="00ED475E" w:rsidRDefault="005B05B0" w:rsidP="00660618">
            <w:pPr>
              <w:widowControl w:val="0"/>
              <w:pBdr>
                <w:top w:val="nil"/>
                <w:left w:val="nil"/>
                <w:bottom w:val="nil"/>
                <w:right w:val="nil"/>
                <w:between w:val="nil"/>
              </w:pBdr>
              <w:ind w:left="-96"/>
              <w:jc w:val="center"/>
              <w:rPr>
                <w:rFonts w:eastAsia="Arial"/>
                <w:sz w:val="20"/>
                <w:szCs w:val="20"/>
              </w:rPr>
            </w:pPr>
            <w:r w:rsidRPr="00ED475E">
              <w:rPr>
                <w:rFonts w:eastAsia="Arial"/>
                <w:sz w:val="20"/>
                <w:szCs w:val="20"/>
              </w:rPr>
              <w:t>$1,000 - $5,000</w:t>
            </w:r>
          </w:p>
        </w:tc>
        <w:tc>
          <w:tcPr>
            <w:tcW w:w="3614" w:type="dxa"/>
            <w:tcMar>
              <w:top w:w="100" w:type="dxa"/>
              <w:left w:w="100" w:type="dxa"/>
              <w:bottom w:w="100" w:type="dxa"/>
              <w:right w:w="100" w:type="dxa"/>
            </w:tcMar>
          </w:tcPr>
          <w:p w14:paraId="78B63F9F" w14:textId="77777777" w:rsidR="005B05B0" w:rsidRPr="00ED475E" w:rsidRDefault="005B05B0" w:rsidP="00660618">
            <w:pPr>
              <w:widowControl w:val="0"/>
              <w:pBdr>
                <w:top w:val="nil"/>
                <w:left w:val="nil"/>
                <w:bottom w:val="nil"/>
                <w:right w:val="nil"/>
                <w:between w:val="nil"/>
              </w:pBdr>
              <w:ind w:left="0"/>
              <w:rPr>
                <w:rFonts w:eastAsia="Arial"/>
                <w:sz w:val="20"/>
                <w:szCs w:val="20"/>
              </w:rPr>
            </w:pPr>
            <w:r w:rsidRPr="00ED475E">
              <w:rPr>
                <w:rFonts w:eastAsia="Arial"/>
                <w:sz w:val="20"/>
                <w:szCs w:val="20"/>
              </w:rPr>
              <w:t>From Category C (in the absence* of whom any person in Category A or B may assume this role)</w:t>
            </w:r>
          </w:p>
        </w:tc>
        <w:tc>
          <w:tcPr>
            <w:tcW w:w="3615" w:type="dxa"/>
            <w:tcMar>
              <w:top w:w="100" w:type="dxa"/>
              <w:left w:w="100" w:type="dxa"/>
              <w:bottom w:w="100" w:type="dxa"/>
              <w:right w:w="100" w:type="dxa"/>
            </w:tcMar>
          </w:tcPr>
          <w:p w14:paraId="02B3AE47" w14:textId="77777777" w:rsidR="005B05B0" w:rsidRPr="00ED475E" w:rsidRDefault="005B05B0" w:rsidP="00660618">
            <w:pPr>
              <w:widowControl w:val="0"/>
              <w:pBdr>
                <w:top w:val="nil"/>
                <w:left w:val="nil"/>
                <w:bottom w:val="nil"/>
                <w:right w:val="nil"/>
                <w:between w:val="nil"/>
              </w:pBdr>
              <w:ind w:left="0"/>
              <w:rPr>
                <w:rFonts w:eastAsia="Arial"/>
                <w:sz w:val="20"/>
                <w:szCs w:val="20"/>
              </w:rPr>
            </w:pPr>
            <w:r w:rsidRPr="00ED475E">
              <w:rPr>
                <w:rFonts w:eastAsia="Arial"/>
                <w:sz w:val="20"/>
                <w:szCs w:val="20"/>
              </w:rPr>
              <w:t>Any 2 signatories from Category A or B</w:t>
            </w:r>
          </w:p>
        </w:tc>
      </w:tr>
      <w:tr w:rsidR="005B05B0" w:rsidRPr="00ED475E" w14:paraId="61B74CB6" w14:textId="77777777" w:rsidTr="004D60FC">
        <w:tc>
          <w:tcPr>
            <w:tcW w:w="1843" w:type="dxa"/>
            <w:tcMar>
              <w:top w:w="100" w:type="dxa"/>
              <w:left w:w="100" w:type="dxa"/>
              <w:bottom w:w="100" w:type="dxa"/>
              <w:right w:w="100" w:type="dxa"/>
            </w:tcMar>
          </w:tcPr>
          <w:p w14:paraId="0067745E" w14:textId="77777777" w:rsidR="005B05B0" w:rsidRPr="00ED475E" w:rsidRDefault="005B05B0" w:rsidP="00660618">
            <w:pPr>
              <w:widowControl w:val="0"/>
              <w:pBdr>
                <w:top w:val="nil"/>
                <w:left w:val="nil"/>
                <w:bottom w:val="nil"/>
                <w:right w:val="nil"/>
                <w:between w:val="nil"/>
              </w:pBdr>
              <w:ind w:left="-96"/>
              <w:jc w:val="center"/>
              <w:rPr>
                <w:rFonts w:eastAsia="Arial"/>
                <w:sz w:val="20"/>
                <w:szCs w:val="20"/>
              </w:rPr>
            </w:pPr>
            <w:r w:rsidRPr="00ED475E">
              <w:rPr>
                <w:rFonts w:eastAsia="Arial"/>
                <w:sz w:val="20"/>
                <w:szCs w:val="20"/>
              </w:rPr>
              <w:t>&gt; $5,000</w:t>
            </w:r>
          </w:p>
        </w:tc>
        <w:tc>
          <w:tcPr>
            <w:tcW w:w="3614" w:type="dxa"/>
            <w:tcMar>
              <w:top w:w="100" w:type="dxa"/>
              <w:left w:w="100" w:type="dxa"/>
              <w:bottom w:w="100" w:type="dxa"/>
              <w:right w:w="100" w:type="dxa"/>
            </w:tcMar>
          </w:tcPr>
          <w:p w14:paraId="1BE7EFCD" w14:textId="77777777" w:rsidR="005B05B0" w:rsidRPr="00ED475E" w:rsidRDefault="005B05B0" w:rsidP="00660618">
            <w:pPr>
              <w:widowControl w:val="0"/>
              <w:pBdr>
                <w:top w:val="nil"/>
                <w:left w:val="nil"/>
                <w:bottom w:val="nil"/>
                <w:right w:val="nil"/>
                <w:between w:val="nil"/>
              </w:pBdr>
              <w:ind w:left="0"/>
              <w:rPr>
                <w:rFonts w:eastAsia="Arial"/>
                <w:sz w:val="20"/>
                <w:szCs w:val="20"/>
              </w:rPr>
            </w:pPr>
            <w:r w:rsidRPr="00ED475E">
              <w:rPr>
                <w:rFonts w:eastAsia="Arial"/>
                <w:sz w:val="20"/>
                <w:szCs w:val="20"/>
              </w:rPr>
              <w:t>From Category C together with Finance Committee</w:t>
            </w:r>
          </w:p>
        </w:tc>
        <w:tc>
          <w:tcPr>
            <w:tcW w:w="3615" w:type="dxa"/>
            <w:tcMar>
              <w:top w:w="100" w:type="dxa"/>
              <w:left w:w="100" w:type="dxa"/>
              <w:bottom w:w="100" w:type="dxa"/>
              <w:right w:w="100" w:type="dxa"/>
            </w:tcMar>
          </w:tcPr>
          <w:p w14:paraId="2BE7410D" w14:textId="77777777" w:rsidR="005B05B0" w:rsidRPr="00ED475E" w:rsidRDefault="005B05B0" w:rsidP="00660618">
            <w:pPr>
              <w:widowControl w:val="0"/>
              <w:pBdr>
                <w:top w:val="nil"/>
                <w:left w:val="nil"/>
                <w:bottom w:val="nil"/>
                <w:right w:val="nil"/>
                <w:between w:val="nil"/>
              </w:pBdr>
              <w:ind w:left="0"/>
              <w:rPr>
                <w:rFonts w:eastAsia="Arial"/>
                <w:sz w:val="20"/>
                <w:szCs w:val="20"/>
              </w:rPr>
            </w:pPr>
            <w:r w:rsidRPr="00ED475E">
              <w:rPr>
                <w:rFonts w:eastAsia="Arial"/>
                <w:sz w:val="20"/>
                <w:szCs w:val="20"/>
              </w:rPr>
              <w:t>1 from Category A (who is not in Finance Committee), and 1 from either Category A or B who may be a member of the Finance Committee</w:t>
            </w:r>
          </w:p>
        </w:tc>
      </w:tr>
    </w:tbl>
    <w:p w14:paraId="5006DCC6" w14:textId="77777777" w:rsidR="005B05B0" w:rsidRPr="00ED475E" w:rsidRDefault="005B05B0" w:rsidP="005B05B0">
      <w:pPr>
        <w:ind w:left="540"/>
        <w:rPr>
          <w:rFonts w:eastAsia="Arial"/>
          <w:sz w:val="20"/>
          <w:szCs w:val="20"/>
        </w:rPr>
      </w:pPr>
    </w:p>
    <w:tbl>
      <w:tblPr>
        <w:tblW w:w="9072"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7229"/>
      </w:tblGrid>
      <w:tr w:rsidR="005B05B0" w:rsidRPr="00ED475E" w14:paraId="34A68833" w14:textId="77777777" w:rsidTr="004D60FC">
        <w:tc>
          <w:tcPr>
            <w:tcW w:w="1843" w:type="dxa"/>
            <w:tcMar>
              <w:top w:w="100" w:type="dxa"/>
              <w:left w:w="100" w:type="dxa"/>
              <w:bottom w:w="100" w:type="dxa"/>
              <w:right w:w="100" w:type="dxa"/>
            </w:tcMar>
          </w:tcPr>
          <w:p w14:paraId="32507F08" w14:textId="77777777" w:rsidR="005B05B0" w:rsidRPr="00ED475E" w:rsidRDefault="005B05B0" w:rsidP="00660618">
            <w:pPr>
              <w:widowControl w:val="0"/>
              <w:ind w:left="0"/>
              <w:jc w:val="center"/>
              <w:rPr>
                <w:rFonts w:eastAsia="Arial"/>
                <w:b/>
                <w:sz w:val="20"/>
                <w:szCs w:val="20"/>
              </w:rPr>
            </w:pPr>
            <w:r w:rsidRPr="00ED475E">
              <w:rPr>
                <w:rFonts w:eastAsia="Arial"/>
                <w:b/>
                <w:sz w:val="20"/>
                <w:szCs w:val="20"/>
              </w:rPr>
              <w:t>Category</w:t>
            </w:r>
          </w:p>
        </w:tc>
        <w:tc>
          <w:tcPr>
            <w:tcW w:w="7229" w:type="dxa"/>
            <w:tcMar>
              <w:top w:w="100" w:type="dxa"/>
              <w:left w:w="100" w:type="dxa"/>
              <w:bottom w:w="100" w:type="dxa"/>
              <w:right w:w="100" w:type="dxa"/>
            </w:tcMar>
          </w:tcPr>
          <w:p w14:paraId="55262D59" w14:textId="77777777" w:rsidR="005B05B0" w:rsidRPr="00ED475E" w:rsidRDefault="005B05B0" w:rsidP="00660618">
            <w:pPr>
              <w:widowControl w:val="0"/>
              <w:ind w:left="0"/>
              <w:jc w:val="center"/>
              <w:rPr>
                <w:rFonts w:eastAsia="Arial"/>
                <w:b/>
                <w:sz w:val="20"/>
                <w:szCs w:val="20"/>
              </w:rPr>
            </w:pPr>
            <w:r w:rsidRPr="00ED475E">
              <w:rPr>
                <w:rFonts w:eastAsia="Arial"/>
                <w:b/>
                <w:sz w:val="20"/>
                <w:szCs w:val="20"/>
              </w:rPr>
              <w:t>Designation</w:t>
            </w:r>
          </w:p>
        </w:tc>
      </w:tr>
      <w:tr w:rsidR="005B05B0" w:rsidRPr="00ED475E" w14:paraId="6CFC36D2" w14:textId="77777777" w:rsidTr="004D60FC">
        <w:tc>
          <w:tcPr>
            <w:tcW w:w="1843" w:type="dxa"/>
            <w:tcMar>
              <w:top w:w="100" w:type="dxa"/>
              <w:left w:w="100" w:type="dxa"/>
              <w:bottom w:w="100" w:type="dxa"/>
              <w:right w:w="100" w:type="dxa"/>
            </w:tcMar>
          </w:tcPr>
          <w:p w14:paraId="73C3D056" w14:textId="77777777" w:rsidR="005B05B0" w:rsidRPr="00ED475E" w:rsidRDefault="005B05B0" w:rsidP="00660618">
            <w:pPr>
              <w:widowControl w:val="0"/>
              <w:ind w:left="0"/>
              <w:jc w:val="center"/>
              <w:rPr>
                <w:rFonts w:eastAsia="Arial"/>
                <w:sz w:val="20"/>
                <w:szCs w:val="20"/>
              </w:rPr>
            </w:pPr>
            <w:r w:rsidRPr="00ED475E">
              <w:rPr>
                <w:rFonts w:eastAsia="Arial"/>
                <w:sz w:val="20"/>
                <w:szCs w:val="20"/>
              </w:rPr>
              <w:t>A</w:t>
            </w:r>
          </w:p>
        </w:tc>
        <w:tc>
          <w:tcPr>
            <w:tcW w:w="7229" w:type="dxa"/>
            <w:tcMar>
              <w:top w:w="100" w:type="dxa"/>
              <w:left w:w="100" w:type="dxa"/>
              <w:bottom w:w="100" w:type="dxa"/>
              <w:right w:w="100" w:type="dxa"/>
            </w:tcMar>
          </w:tcPr>
          <w:p w14:paraId="3A1C5BD8" w14:textId="77777777" w:rsidR="005B05B0" w:rsidRPr="00ED475E" w:rsidRDefault="005B05B0" w:rsidP="00660618">
            <w:pPr>
              <w:widowControl w:val="0"/>
              <w:ind w:left="0"/>
              <w:jc w:val="center"/>
              <w:rPr>
                <w:rFonts w:eastAsia="Arial"/>
                <w:sz w:val="20"/>
                <w:szCs w:val="20"/>
              </w:rPr>
            </w:pPr>
            <w:r w:rsidRPr="00ED475E">
              <w:rPr>
                <w:rFonts w:eastAsia="Arial"/>
                <w:sz w:val="20"/>
                <w:szCs w:val="20"/>
              </w:rPr>
              <w:t>Chairman, Vice-Chairman</w:t>
            </w:r>
          </w:p>
        </w:tc>
      </w:tr>
      <w:tr w:rsidR="005B05B0" w:rsidRPr="00ED475E" w14:paraId="335E2B47" w14:textId="77777777" w:rsidTr="004D60FC">
        <w:tc>
          <w:tcPr>
            <w:tcW w:w="1843" w:type="dxa"/>
            <w:tcMar>
              <w:top w:w="100" w:type="dxa"/>
              <w:left w:w="100" w:type="dxa"/>
              <w:bottom w:w="100" w:type="dxa"/>
              <w:right w:w="100" w:type="dxa"/>
            </w:tcMar>
          </w:tcPr>
          <w:p w14:paraId="22D00FD3" w14:textId="77777777" w:rsidR="005B05B0" w:rsidRPr="00ED475E" w:rsidRDefault="005B05B0" w:rsidP="00660618">
            <w:pPr>
              <w:widowControl w:val="0"/>
              <w:ind w:left="0"/>
              <w:jc w:val="center"/>
              <w:rPr>
                <w:rFonts w:eastAsia="Arial"/>
                <w:sz w:val="20"/>
                <w:szCs w:val="20"/>
              </w:rPr>
            </w:pPr>
            <w:r w:rsidRPr="00ED475E">
              <w:rPr>
                <w:rFonts w:eastAsia="Arial"/>
                <w:sz w:val="20"/>
                <w:szCs w:val="20"/>
              </w:rPr>
              <w:t>B</w:t>
            </w:r>
          </w:p>
        </w:tc>
        <w:tc>
          <w:tcPr>
            <w:tcW w:w="7229" w:type="dxa"/>
            <w:tcMar>
              <w:top w:w="100" w:type="dxa"/>
              <w:left w:w="100" w:type="dxa"/>
              <w:bottom w:w="100" w:type="dxa"/>
              <w:right w:w="100" w:type="dxa"/>
            </w:tcMar>
          </w:tcPr>
          <w:p w14:paraId="22FBDD1B" w14:textId="77777777" w:rsidR="005B05B0" w:rsidRPr="00ED475E" w:rsidRDefault="005B05B0" w:rsidP="00660618">
            <w:pPr>
              <w:widowControl w:val="0"/>
              <w:ind w:left="0"/>
              <w:jc w:val="center"/>
              <w:rPr>
                <w:rFonts w:eastAsia="Arial"/>
                <w:sz w:val="20"/>
                <w:szCs w:val="20"/>
              </w:rPr>
            </w:pPr>
            <w:r w:rsidRPr="00ED475E">
              <w:rPr>
                <w:rFonts w:eastAsia="Arial"/>
                <w:sz w:val="20"/>
                <w:szCs w:val="20"/>
              </w:rPr>
              <w:t>Treasurer, Assistant Treasurer (or Designated Board Member)</w:t>
            </w:r>
          </w:p>
        </w:tc>
      </w:tr>
      <w:tr w:rsidR="005B05B0" w:rsidRPr="00930AB2" w14:paraId="11DDBBB9" w14:textId="77777777" w:rsidTr="004D60FC">
        <w:tc>
          <w:tcPr>
            <w:tcW w:w="1843" w:type="dxa"/>
            <w:tcMar>
              <w:top w:w="100" w:type="dxa"/>
              <w:left w:w="100" w:type="dxa"/>
              <w:bottom w:w="100" w:type="dxa"/>
              <w:right w:w="100" w:type="dxa"/>
            </w:tcMar>
          </w:tcPr>
          <w:p w14:paraId="3EAF0DCC" w14:textId="77777777" w:rsidR="005B05B0" w:rsidRPr="00ED475E" w:rsidRDefault="005B05B0" w:rsidP="00660618">
            <w:pPr>
              <w:widowControl w:val="0"/>
              <w:ind w:left="0"/>
              <w:jc w:val="center"/>
              <w:rPr>
                <w:rFonts w:eastAsia="Arial"/>
                <w:sz w:val="20"/>
                <w:szCs w:val="20"/>
              </w:rPr>
            </w:pPr>
            <w:r w:rsidRPr="00ED475E">
              <w:rPr>
                <w:rFonts w:eastAsia="Arial"/>
                <w:sz w:val="20"/>
                <w:szCs w:val="20"/>
              </w:rPr>
              <w:t>C</w:t>
            </w:r>
          </w:p>
        </w:tc>
        <w:tc>
          <w:tcPr>
            <w:tcW w:w="7229" w:type="dxa"/>
            <w:tcMar>
              <w:top w:w="100" w:type="dxa"/>
              <w:left w:w="100" w:type="dxa"/>
              <w:bottom w:w="100" w:type="dxa"/>
              <w:right w:w="100" w:type="dxa"/>
            </w:tcMar>
          </w:tcPr>
          <w:p w14:paraId="5CB11E21" w14:textId="77777777" w:rsidR="005B05B0" w:rsidRPr="00ED475E" w:rsidRDefault="005B05B0" w:rsidP="00660618">
            <w:pPr>
              <w:widowControl w:val="0"/>
              <w:ind w:left="0"/>
              <w:jc w:val="center"/>
              <w:rPr>
                <w:rFonts w:eastAsia="Arial"/>
                <w:sz w:val="20"/>
                <w:szCs w:val="20"/>
              </w:rPr>
            </w:pPr>
            <w:r w:rsidRPr="00ED475E">
              <w:rPr>
                <w:rFonts w:eastAsia="Arial"/>
                <w:sz w:val="20"/>
                <w:szCs w:val="20"/>
              </w:rPr>
              <w:t>ED</w:t>
            </w:r>
          </w:p>
        </w:tc>
      </w:tr>
    </w:tbl>
    <w:p w14:paraId="0277529F" w14:textId="77777777" w:rsidR="00C32B3E" w:rsidRPr="00E30A94" w:rsidRDefault="00C32B3E" w:rsidP="00BD4E51">
      <w:pPr>
        <w:rPr>
          <w:sz w:val="20"/>
          <w:szCs w:val="20"/>
        </w:rPr>
      </w:pPr>
    </w:p>
    <w:p w14:paraId="36A949E5" w14:textId="77777777" w:rsidR="00C32B3E" w:rsidRPr="00583F9F" w:rsidRDefault="00C32B3E" w:rsidP="00E32196">
      <w:pPr>
        <w:pStyle w:val="Heading2"/>
        <w:rPr>
          <w:sz w:val="20"/>
          <w:szCs w:val="20"/>
        </w:rPr>
      </w:pPr>
      <w:r w:rsidRPr="00583F9F">
        <w:rPr>
          <w:sz w:val="20"/>
          <w:szCs w:val="20"/>
        </w:rPr>
        <w:t>Expenses Reimbursement</w:t>
      </w:r>
    </w:p>
    <w:p w14:paraId="1784AF83" w14:textId="77777777" w:rsidR="00C32B3E" w:rsidRPr="00583F9F" w:rsidRDefault="00C32B3E" w:rsidP="00E32196">
      <w:pPr>
        <w:pStyle w:val="Heading3"/>
        <w:rPr>
          <w:iCs/>
          <w:sz w:val="20"/>
          <w:szCs w:val="20"/>
        </w:rPr>
      </w:pPr>
      <w:r w:rsidRPr="00583F9F">
        <w:rPr>
          <w:sz w:val="20"/>
          <w:szCs w:val="20"/>
        </w:rPr>
        <w:t>Al</w:t>
      </w:r>
      <w:r w:rsidR="00673CCE" w:rsidRPr="00583F9F">
        <w:rPr>
          <w:sz w:val="20"/>
          <w:szCs w:val="20"/>
        </w:rPr>
        <w:t>l expenses reimbursement should be supported by receipts signed off by recipient</w:t>
      </w:r>
      <w:r w:rsidR="007B0EDB" w:rsidRPr="00583F9F">
        <w:rPr>
          <w:sz w:val="20"/>
          <w:szCs w:val="20"/>
        </w:rPr>
        <w:t>, verified by admin/finance/HR executive,</w:t>
      </w:r>
      <w:r w:rsidR="00673CCE" w:rsidRPr="00583F9F">
        <w:rPr>
          <w:sz w:val="20"/>
          <w:szCs w:val="20"/>
        </w:rPr>
        <w:t xml:space="preserve"> and approved by </w:t>
      </w:r>
      <w:r w:rsidR="006C3B85" w:rsidRPr="00583F9F">
        <w:rPr>
          <w:sz w:val="20"/>
          <w:szCs w:val="20"/>
        </w:rPr>
        <w:t>ED</w:t>
      </w:r>
      <w:r w:rsidR="00673CCE" w:rsidRPr="00583F9F">
        <w:rPr>
          <w:sz w:val="20"/>
          <w:szCs w:val="20"/>
        </w:rPr>
        <w:t>.</w:t>
      </w:r>
      <w:r w:rsidRPr="00583F9F">
        <w:rPr>
          <w:i/>
          <w:sz w:val="20"/>
          <w:szCs w:val="20"/>
        </w:rPr>
        <w:t xml:space="preserve"> </w:t>
      </w:r>
      <w:r w:rsidR="00B6019C" w:rsidRPr="00583F9F">
        <w:rPr>
          <w:iCs/>
          <w:sz w:val="20"/>
          <w:szCs w:val="20"/>
        </w:rPr>
        <w:t>Approval by any one of the Board Director should be obtained for ED’s reimbursement.</w:t>
      </w:r>
    </w:p>
    <w:p w14:paraId="584DEC7C" w14:textId="77777777" w:rsidR="00B6019C" w:rsidRPr="00583F9F" w:rsidRDefault="00B6019C" w:rsidP="00E32196">
      <w:pPr>
        <w:pStyle w:val="Heading3"/>
        <w:rPr>
          <w:sz w:val="20"/>
          <w:szCs w:val="20"/>
        </w:rPr>
      </w:pPr>
      <w:r w:rsidRPr="00583F9F">
        <w:rPr>
          <w:sz w:val="20"/>
          <w:szCs w:val="20"/>
        </w:rPr>
        <w:t>Approval by any</w:t>
      </w:r>
      <w:r w:rsidR="00A331C2">
        <w:rPr>
          <w:sz w:val="20"/>
          <w:szCs w:val="20"/>
        </w:rPr>
        <w:t xml:space="preserve"> </w:t>
      </w:r>
      <w:r w:rsidRPr="00583F9F">
        <w:rPr>
          <w:sz w:val="20"/>
          <w:szCs w:val="20"/>
        </w:rPr>
        <w:t xml:space="preserve">one of </w:t>
      </w:r>
      <w:r w:rsidR="00401A7E" w:rsidRPr="00583F9F">
        <w:rPr>
          <w:sz w:val="20"/>
          <w:szCs w:val="20"/>
        </w:rPr>
        <w:t xml:space="preserve">the </w:t>
      </w:r>
      <w:r w:rsidRPr="00583F9F">
        <w:rPr>
          <w:sz w:val="20"/>
          <w:szCs w:val="20"/>
        </w:rPr>
        <w:t>EXCO should be obtained for staff expenses reimbursement that exceeds $2,000</w:t>
      </w:r>
      <w:r w:rsidR="000D2C0F" w:rsidRPr="00F33192">
        <w:rPr>
          <w:sz w:val="20"/>
          <w:szCs w:val="20"/>
        </w:rPr>
        <w:t xml:space="preserve"> (</w:t>
      </w:r>
      <w:r w:rsidR="000D2C0F">
        <w:rPr>
          <w:sz w:val="20"/>
          <w:szCs w:val="20"/>
        </w:rPr>
        <w:t>or any amount as determined by the MO’s Board)</w:t>
      </w:r>
    </w:p>
    <w:p w14:paraId="40763E38" w14:textId="77777777" w:rsidR="00157965" w:rsidRPr="001F2A22" w:rsidRDefault="00157965" w:rsidP="00E32196">
      <w:pPr>
        <w:pStyle w:val="Heading3"/>
        <w:rPr>
          <w:b/>
          <w:bCs w:val="0"/>
          <w:sz w:val="20"/>
          <w:szCs w:val="20"/>
        </w:rPr>
      </w:pPr>
      <w:r w:rsidRPr="0086568E">
        <w:rPr>
          <w:b/>
          <w:bCs w:val="0"/>
          <w:sz w:val="20"/>
          <w:szCs w:val="20"/>
          <w:highlight w:val="yellow"/>
        </w:rPr>
        <w:t xml:space="preserve">The person seeking reimbursement cannot be the person </w:t>
      </w:r>
      <w:r w:rsidR="00955183" w:rsidRPr="0086568E">
        <w:rPr>
          <w:b/>
          <w:bCs w:val="0"/>
          <w:sz w:val="20"/>
          <w:szCs w:val="20"/>
          <w:highlight w:val="yellow"/>
        </w:rPr>
        <w:t>providing the approval for reimbursement</w:t>
      </w:r>
      <w:r w:rsidR="00955183" w:rsidRPr="001F2A22">
        <w:rPr>
          <w:b/>
          <w:bCs w:val="0"/>
          <w:sz w:val="20"/>
          <w:szCs w:val="20"/>
        </w:rPr>
        <w:t>.</w:t>
      </w:r>
    </w:p>
    <w:p w14:paraId="133DB6C6" w14:textId="77777777" w:rsidR="00B6019C" w:rsidRPr="00583F9F" w:rsidRDefault="00955183" w:rsidP="00E32196">
      <w:pPr>
        <w:pStyle w:val="Heading3"/>
        <w:rPr>
          <w:sz w:val="20"/>
          <w:szCs w:val="20"/>
        </w:rPr>
      </w:pPr>
      <w:bookmarkStart w:id="64" w:name="_Toc295998226"/>
      <w:bookmarkStart w:id="65" w:name="_Toc7705469"/>
      <w:r w:rsidRPr="00583F9F">
        <w:rPr>
          <w:sz w:val="20"/>
          <w:szCs w:val="20"/>
        </w:rPr>
        <w:t>A screen shot of the recipient’s bank account (showing name of bank account holder</w:t>
      </w:r>
      <w:r w:rsidR="00AA0358" w:rsidRPr="00583F9F">
        <w:rPr>
          <w:sz w:val="20"/>
          <w:szCs w:val="20"/>
        </w:rPr>
        <w:t>, and the bank account number) must accompany the claim reimbursement form</w:t>
      </w:r>
      <w:r w:rsidR="00583F9F" w:rsidRPr="00583F9F">
        <w:rPr>
          <w:sz w:val="20"/>
          <w:szCs w:val="20"/>
        </w:rPr>
        <w:t xml:space="preserve"> to ensure that the disbursement is made correctly.</w:t>
      </w:r>
    </w:p>
    <w:p w14:paraId="419987E5" w14:textId="77777777" w:rsidR="00B71F8D" w:rsidRPr="00E30A94" w:rsidRDefault="00B71F8D" w:rsidP="00B71F8D">
      <w:pPr>
        <w:ind w:left="0"/>
        <w:rPr>
          <w:sz w:val="20"/>
          <w:szCs w:val="20"/>
        </w:rPr>
      </w:pPr>
    </w:p>
    <w:p w14:paraId="39FF3E59" w14:textId="77777777" w:rsidR="000B09DB" w:rsidRPr="0018745A" w:rsidRDefault="000B09DB" w:rsidP="00660618">
      <w:pPr>
        <w:pStyle w:val="Heading2"/>
        <w:rPr>
          <w:sz w:val="20"/>
          <w:szCs w:val="20"/>
        </w:rPr>
      </w:pPr>
      <w:bookmarkStart w:id="66" w:name="_Toc295998228"/>
      <w:bookmarkStart w:id="67" w:name="_Toc5115839"/>
      <w:bookmarkStart w:id="68" w:name="_Toc5116056"/>
      <w:bookmarkStart w:id="69" w:name="_Toc5116548"/>
      <w:bookmarkStart w:id="70" w:name="_Toc5117177"/>
      <w:bookmarkStart w:id="71" w:name="_Toc5202154"/>
      <w:bookmarkStart w:id="72" w:name="_Toc7705471"/>
      <w:bookmarkStart w:id="73" w:name="_Toc10710889"/>
      <w:bookmarkStart w:id="74" w:name="_Toc10711167"/>
      <w:bookmarkStart w:id="75" w:name="_Toc34665548"/>
      <w:bookmarkStart w:id="76" w:name="_Toc10710887"/>
      <w:bookmarkStart w:id="77" w:name="_Toc10711165"/>
      <w:r w:rsidRPr="0018745A">
        <w:rPr>
          <w:sz w:val="20"/>
          <w:szCs w:val="20"/>
        </w:rPr>
        <w:t>PAYROLL</w:t>
      </w:r>
      <w:bookmarkEnd w:id="66"/>
      <w:bookmarkEnd w:id="67"/>
      <w:bookmarkEnd w:id="68"/>
      <w:bookmarkEnd w:id="69"/>
      <w:bookmarkEnd w:id="70"/>
      <w:bookmarkEnd w:id="71"/>
      <w:bookmarkEnd w:id="72"/>
      <w:bookmarkEnd w:id="73"/>
      <w:bookmarkEnd w:id="74"/>
      <w:bookmarkEnd w:id="75"/>
    </w:p>
    <w:p w14:paraId="1007B43A" w14:textId="77777777" w:rsidR="000B09DB" w:rsidRPr="0018745A" w:rsidRDefault="000B09DB" w:rsidP="00660618">
      <w:pPr>
        <w:pStyle w:val="Heading3"/>
        <w:rPr>
          <w:sz w:val="20"/>
          <w:szCs w:val="20"/>
        </w:rPr>
      </w:pPr>
      <w:r w:rsidRPr="0018745A">
        <w:rPr>
          <w:sz w:val="20"/>
          <w:szCs w:val="20"/>
        </w:rPr>
        <w:t>Staff must be employed under a proper contract of employment.</w:t>
      </w:r>
    </w:p>
    <w:p w14:paraId="1299CB06" w14:textId="77777777" w:rsidR="000B09DB" w:rsidRPr="0018745A" w:rsidRDefault="000B09DB" w:rsidP="00660618">
      <w:pPr>
        <w:pStyle w:val="Heading3"/>
        <w:rPr>
          <w:sz w:val="20"/>
          <w:szCs w:val="20"/>
        </w:rPr>
      </w:pPr>
      <w:r w:rsidRPr="0018745A">
        <w:rPr>
          <w:sz w:val="20"/>
          <w:szCs w:val="20"/>
        </w:rPr>
        <w:t>Salary levels have to be properly authorized by the EXCO and recorded.</w:t>
      </w:r>
    </w:p>
    <w:p w14:paraId="310E5044" w14:textId="77777777" w:rsidR="000B09DB" w:rsidRPr="0018745A" w:rsidRDefault="000B09DB" w:rsidP="00660618">
      <w:pPr>
        <w:pStyle w:val="Heading3"/>
        <w:rPr>
          <w:sz w:val="20"/>
          <w:szCs w:val="20"/>
        </w:rPr>
      </w:pPr>
      <w:r w:rsidRPr="0018745A">
        <w:rPr>
          <w:sz w:val="20"/>
          <w:szCs w:val="20"/>
        </w:rPr>
        <w:t>There should be segregation of duties between personnel performing payroll processing and recording and payroll payments.</w:t>
      </w:r>
    </w:p>
    <w:p w14:paraId="0D2A0531" w14:textId="77777777" w:rsidR="000B09DB" w:rsidRPr="0018745A" w:rsidRDefault="000B09DB" w:rsidP="00660618">
      <w:pPr>
        <w:pStyle w:val="Heading3"/>
        <w:rPr>
          <w:sz w:val="20"/>
          <w:szCs w:val="20"/>
        </w:rPr>
      </w:pPr>
      <w:r w:rsidRPr="0018745A">
        <w:rPr>
          <w:sz w:val="20"/>
          <w:szCs w:val="20"/>
        </w:rPr>
        <w:t xml:space="preserve">Personnel records are to be kept for each staff member, and these are to be separate from the payroll records. </w:t>
      </w:r>
    </w:p>
    <w:p w14:paraId="2015DD07" w14:textId="77777777" w:rsidR="000B09DB" w:rsidRPr="0018745A" w:rsidRDefault="000B09DB" w:rsidP="00660618">
      <w:pPr>
        <w:pStyle w:val="Heading3"/>
        <w:rPr>
          <w:sz w:val="20"/>
          <w:szCs w:val="20"/>
        </w:rPr>
      </w:pPr>
      <w:r w:rsidRPr="0018745A">
        <w:rPr>
          <w:sz w:val="20"/>
          <w:szCs w:val="20"/>
        </w:rPr>
        <w:t xml:space="preserve">Yearly reconciliations between personnel records and payroll payment records should be performed. </w:t>
      </w:r>
    </w:p>
    <w:p w14:paraId="01CD202D" w14:textId="77777777" w:rsidR="000B09DB" w:rsidRPr="0018745A" w:rsidRDefault="000B09DB" w:rsidP="00660618">
      <w:pPr>
        <w:pStyle w:val="Heading3"/>
        <w:rPr>
          <w:sz w:val="20"/>
          <w:szCs w:val="20"/>
        </w:rPr>
      </w:pPr>
      <w:r w:rsidRPr="0018745A">
        <w:rPr>
          <w:sz w:val="20"/>
          <w:szCs w:val="20"/>
        </w:rPr>
        <w:t>Payroll is to be reviewed before payments are made.</w:t>
      </w:r>
    </w:p>
    <w:p w14:paraId="35580E87" w14:textId="77777777" w:rsidR="000B09DB" w:rsidRPr="0018745A" w:rsidRDefault="000B09DB" w:rsidP="00660618">
      <w:pPr>
        <w:pStyle w:val="Heading3"/>
        <w:rPr>
          <w:sz w:val="20"/>
          <w:szCs w:val="20"/>
        </w:rPr>
      </w:pPr>
      <w:r w:rsidRPr="0018745A">
        <w:rPr>
          <w:sz w:val="20"/>
          <w:szCs w:val="20"/>
        </w:rPr>
        <w:t>Annual leave, medical leave, overtime and time-off are to be properly approved and recorded.</w:t>
      </w:r>
    </w:p>
    <w:p w14:paraId="0E322305" w14:textId="77777777" w:rsidR="000B09DB" w:rsidRPr="0018745A" w:rsidRDefault="000B09DB" w:rsidP="00660618">
      <w:pPr>
        <w:pStyle w:val="Heading3"/>
        <w:rPr>
          <w:sz w:val="20"/>
          <w:szCs w:val="20"/>
        </w:rPr>
      </w:pPr>
      <w:r w:rsidRPr="0018745A">
        <w:rPr>
          <w:sz w:val="20"/>
          <w:szCs w:val="20"/>
        </w:rPr>
        <w:t>Personnel and payroll records and reports should be treated with confidentiality and adequately safeguarded.</w:t>
      </w:r>
    </w:p>
    <w:p w14:paraId="3476365B" w14:textId="77777777" w:rsidR="000B09DB" w:rsidRPr="0018745A" w:rsidRDefault="000B09DB" w:rsidP="00660618">
      <w:pPr>
        <w:pStyle w:val="Heading3"/>
        <w:rPr>
          <w:sz w:val="20"/>
          <w:szCs w:val="20"/>
        </w:rPr>
      </w:pPr>
      <w:r w:rsidRPr="0018745A">
        <w:rPr>
          <w:sz w:val="20"/>
          <w:szCs w:val="20"/>
        </w:rPr>
        <w:t>Any changes in personnel salaries and payroll must be approved by the ED.</w:t>
      </w:r>
    </w:p>
    <w:p w14:paraId="36101C19" w14:textId="77777777" w:rsidR="000B09DB" w:rsidRPr="0018745A" w:rsidRDefault="000B09DB" w:rsidP="00660618">
      <w:pPr>
        <w:pStyle w:val="Heading3"/>
        <w:rPr>
          <w:sz w:val="20"/>
          <w:szCs w:val="20"/>
        </w:rPr>
      </w:pPr>
      <w:r w:rsidRPr="0018745A">
        <w:rPr>
          <w:sz w:val="20"/>
          <w:szCs w:val="20"/>
        </w:rPr>
        <w:t>The appointment and compensation of the ED must be approved by the EXCO and/or the Board.</w:t>
      </w:r>
    </w:p>
    <w:p w14:paraId="2312B929" w14:textId="77777777" w:rsidR="000B09DB" w:rsidRPr="00E30A94" w:rsidRDefault="000B09DB" w:rsidP="00BD4E51">
      <w:pPr>
        <w:rPr>
          <w:sz w:val="20"/>
          <w:szCs w:val="20"/>
        </w:rPr>
      </w:pPr>
    </w:p>
    <w:p w14:paraId="205617B6" w14:textId="77777777" w:rsidR="000B09DB" w:rsidRPr="00E30A94" w:rsidRDefault="000B09DB" w:rsidP="00BD4E51">
      <w:pPr>
        <w:rPr>
          <w:sz w:val="20"/>
          <w:szCs w:val="20"/>
        </w:rPr>
      </w:pPr>
    </w:p>
    <w:p w14:paraId="21D87557" w14:textId="77777777" w:rsidR="000B09DB" w:rsidRPr="00E30A94" w:rsidRDefault="000B09DB" w:rsidP="00BD4E51">
      <w:pPr>
        <w:rPr>
          <w:sz w:val="20"/>
          <w:szCs w:val="20"/>
        </w:rPr>
      </w:pPr>
    </w:p>
    <w:p w14:paraId="081A4461" w14:textId="77777777" w:rsidR="005C18D3" w:rsidRPr="00E30A94" w:rsidRDefault="005C18D3">
      <w:pPr>
        <w:ind w:left="0"/>
        <w:jc w:val="left"/>
        <w:rPr>
          <w:b/>
          <w:kern w:val="28"/>
          <w:sz w:val="20"/>
          <w:szCs w:val="20"/>
        </w:rPr>
      </w:pPr>
      <w:bookmarkStart w:id="78" w:name="_Toc34665549"/>
      <w:r w:rsidRPr="00E30A94">
        <w:rPr>
          <w:sz w:val="20"/>
          <w:szCs w:val="20"/>
        </w:rPr>
        <w:br w:type="page"/>
      </w:r>
    </w:p>
    <w:p w14:paraId="72BDF26F" w14:textId="77777777" w:rsidR="00C6383C" w:rsidRPr="00B41E32" w:rsidRDefault="00C6383C" w:rsidP="00BD4E51">
      <w:pPr>
        <w:pStyle w:val="Heading1"/>
        <w:rPr>
          <w:sz w:val="20"/>
          <w:szCs w:val="20"/>
        </w:rPr>
      </w:pPr>
      <w:bookmarkStart w:id="79" w:name="_Toc69997036"/>
      <w:r w:rsidRPr="00B41E32">
        <w:rPr>
          <w:sz w:val="20"/>
          <w:szCs w:val="20"/>
        </w:rPr>
        <w:t>ONLINE PAYMENT PROCESS</w:t>
      </w:r>
      <w:bookmarkEnd w:id="79"/>
    </w:p>
    <w:p w14:paraId="7C0A8B2D" w14:textId="77777777" w:rsidR="008C0984" w:rsidRPr="00B41E32" w:rsidRDefault="00C6383C">
      <w:pPr>
        <w:pStyle w:val="Heading2"/>
        <w:rPr>
          <w:sz w:val="20"/>
          <w:szCs w:val="20"/>
        </w:rPr>
      </w:pPr>
      <w:bookmarkStart w:id="80" w:name="_Hlk34743238"/>
      <w:r w:rsidRPr="00B41E32">
        <w:rPr>
          <w:b/>
          <w:bCs w:val="0"/>
          <w:sz w:val="20"/>
          <w:szCs w:val="20"/>
        </w:rPr>
        <w:t>Create Beneficiary/Payee Accounts</w:t>
      </w:r>
      <w:bookmarkEnd w:id="80"/>
    </w:p>
    <w:p w14:paraId="3B8A2B1E" w14:textId="77777777" w:rsidR="00C6383C" w:rsidRPr="00B41E32" w:rsidRDefault="000365F6" w:rsidP="00660618">
      <w:pPr>
        <w:pStyle w:val="Heading3"/>
        <w:rPr>
          <w:sz w:val="20"/>
          <w:szCs w:val="20"/>
        </w:rPr>
      </w:pPr>
      <w:r w:rsidRPr="00B41E32">
        <w:rPr>
          <w:sz w:val="20"/>
          <w:szCs w:val="20"/>
        </w:rPr>
        <w:t xml:space="preserve">To ensure </w:t>
      </w:r>
      <w:r w:rsidR="00B4746B" w:rsidRPr="00B41E32">
        <w:rPr>
          <w:sz w:val="20"/>
          <w:szCs w:val="20"/>
        </w:rPr>
        <w:t xml:space="preserve">that the payment is </w:t>
      </w:r>
      <w:r w:rsidR="00C80BEB" w:rsidRPr="00B41E32">
        <w:rPr>
          <w:sz w:val="20"/>
          <w:szCs w:val="20"/>
        </w:rPr>
        <w:t xml:space="preserve">going to an approved beneficiary / payee account, it is recommended that that the MO’s </w:t>
      </w:r>
      <w:r w:rsidR="000E2491" w:rsidRPr="00B41E32">
        <w:rPr>
          <w:sz w:val="20"/>
          <w:szCs w:val="20"/>
        </w:rPr>
        <w:t xml:space="preserve">online payment process allow for creation of payment transactions for </w:t>
      </w:r>
      <w:r w:rsidR="00C6383C" w:rsidRPr="00B41E32">
        <w:rPr>
          <w:sz w:val="20"/>
          <w:szCs w:val="20"/>
        </w:rPr>
        <w:t>“pre-approved” beneficiaries i.e. beneficiaries with crediting account numbers duly verified and approved.</w:t>
      </w:r>
    </w:p>
    <w:p w14:paraId="3EA4FBC9" w14:textId="77777777" w:rsidR="00C6383C" w:rsidRPr="00B41E32" w:rsidRDefault="00C6383C" w:rsidP="00660618">
      <w:pPr>
        <w:pStyle w:val="Heading3"/>
        <w:rPr>
          <w:sz w:val="20"/>
          <w:szCs w:val="20"/>
        </w:rPr>
      </w:pPr>
      <w:r w:rsidRPr="00B41E32">
        <w:rPr>
          <w:sz w:val="20"/>
          <w:szCs w:val="20"/>
        </w:rPr>
        <w:t xml:space="preserve">For vendors/suppliers, </w:t>
      </w:r>
      <w:r w:rsidR="00002679" w:rsidRPr="00B41E32">
        <w:rPr>
          <w:sz w:val="20"/>
          <w:szCs w:val="20"/>
        </w:rPr>
        <w:t>MO’s</w:t>
      </w:r>
      <w:r w:rsidR="003B565C" w:rsidRPr="00B41E32">
        <w:rPr>
          <w:sz w:val="20"/>
          <w:szCs w:val="20"/>
        </w:rPr>
        <w:t xml:space="preserve"> </w:t>
      </w:r>
      <w:r w:rsidRPr="00B41E32">
        <w:rPr>
          <w:sz w:val="20"/>
          <w:szCs w:val="20"/>
        </w:rPr>
        <w:t>Admin to collect bank account details stated in company letterhead or bank statement of the vendors/suppliers.</w:t>
      </w:r>
    </w:p>
    <w:p w14:paraId="5A5C1859" w14:textId="77777777" w:rsidR="00C6383C" w:rsidRPr="00B41E32" w:rsidRDefault="00C6383C" w:rsidP="00660618">
      <w:pPr>
        <w:pStyle w:val="Heading3"/>
        <w:rPr>
          <w:sz w:val="20"/>
          <w:szCs w:val="20"/>
        </w:rPr>
      </w:pPr>
      <w:r w:rsidRPr="00B41E32">
        <w:rPr>
          <w:sz w:val="20"/>
          <w:szCs w:val="20"/>
        </w:rPr>
        <w:t xml:space="preserve">For staff accounts, </w:t>
      </w:r>
      <w:r w:rsidR="00002679" w:rsidRPr="00B41E32">
        <w:rPr>
          <w:sz w:val="20"/>
          <w:szCs w:val="20"/>
        </w:rPr>
        <w:t>MO’s</w:t>
      </w:r>
      <w:r w:rsidR="003B565C" w:rsidRPr="00B41E32">
        <w:rPr>
          <w:sz w:val="20"/>
          <w:szCs w:val="20"/>
        </w:rPr>
        <w:t xml:space="preserve"> </w:t>
      </w:r>
      <w:r w:rsidRPr="00B41E32">
        <w:rPr>
          <w:sz w:val="20"/>
          <w:szCs w:val="20"/>
        </w:rPr>
        <w:t>Admin to collect either bank statement or online banking screen-shot containing staff name and account number.</w:t>
      </w:r>
    </w:p>
    <w:p w14:paraId="1A1EEF5E" w14:textId="77777777" w:rsidR="00C6383C" w:rsidRPr="00B41E32" w:rsidRDefault="00C6383C" w:rsidP="00660618">
      <w:pPr>
        <w:pStyle w:val="Heading3"/>
        <w:rPr>
          <w:sz w:val="20"/>
          <w:szCs w:val="20"/>
        </w:rPr>
      </w:pPr>
      <w:r w:rsidRPr="00B41E32">
        <w:rPr>
          <w:sz w:val="20"/>
          <w:szCs w:val="20"/>
        </w:rPr>
        <w:t xml:space="preserve">Once supporting documents have been collected, </w:t>
      </w:r>
      <w:r w:rsidR="00002679" w:rsidRPr="00B41E32">
        <w:rPr>
          <w:sz w:val="20"/>
          <w:szCs w:val="20"/>
        </w:rPr>
        <w:t>MO’s</w:t>
      </w:r>
      <w:r w:rsidR="003B565C" w:rsidRPr="00B41E32">
        <w:rPr>
          <w:sz w:val="20"/>
          <w:szCs w:val="20"/>
        </w:rPr>
        <w:t xml:space="preserve"> </w:t>
      </w:r>
      <w:r w:rsidRPr="00B41E32">
        <w:rPr>
          <w:sz w:val="20"/>
          <w:szCs w:val="20"/>
        </w:rPr>
        <w:t>Admin to obtain ED’s approval via email to proceed with the creation</w:t>
      </w:r>
      <w:r w:rsidR="003B565C" w:rsidRPr="00B41E32">
        <w:rPr>
          <w:sz w:val="20"/>
          <w:szCs w:val="20"/>
        </w:rPr>
        <w:t xml:space="preserve"> in electronic banking platform</w:t>
      </w:r>
      <w:r w:rsidRPr="00B41E32">
        <w:rPr>
          <w:sz w:val="20"/>
          <w:szCs w:val="20"/>
        </w:rPr>
        <w:t>.</w:t>
      </w:r>
    </w:p>
    <w:p w14:paraId="2FD1A53E" w14:textId="77777777" w:rsidR="00C6383C" w:rsidRPr="00B41E32" w:rsidRDefault="00C6383C" w:rsidP="00660618">
      <w:pPr>
        <w:pStyle w:val="Heading3"/>
        <w:rPr>
          <w:sz w:val="20"/>
          <w:szCs w:val="20"/>
        </w:rPr>
      </w:pPr>
      <w:r w:rsidRPr="00B41E32">
        <w:rPr>
          <w:sz w:val="20"/>
          <w:szCs w:val="20"/>
        </w:rPr>
        <w:t xml:space="preserve">Once Bene Accounts have been created, </w:t>
      </w:r>
      <w:r w:rsidR="00002679" w:rsidRPr="00B41E32">
        <w:rPr>
          <w:sz w:val="20"/>
          <w:szCs w:val="20"/>
        </w:rPr>
        <w:t>MO’s</w:t>
      </w:r>
      <w:r w:rsidR="003B565C" w:rsidRPr="00B41E32">
        <w:rPr>
          <w:sz w:val="20"/>
          <w:szCs w:val="20"/>
        </w:rPr>
        <w:t xml:space="preserve"> Admin will email </w:t>
      </w:r>
      <w:proofErr w:type="spellStart"/>
      <w:r w:rsidR="003B565C" w:rsidRPr="00B41E32">
        <w:rPr>
          <w:sz w:val="20"/>
          <w:szCs w:val="20"/>
        </w:rPr>
        <w:t>authorised</w:t>
      </w:r>
      <w:proofErr w:type="spellEnd"/>
      <w:r w:rsidRPr="00B41E32">
        <w:rPr>
          <w:sz w:val="20"/>
          <w:szCs w:val="20"/>
        </w:rPr>
        <w:t xml:space="preserve"> Bene Approvers, attaching</w:t>
      </w:r>
      <w:r w:rsidR="003B565C" w:rsidRPr="00B41E32">
        <w:rPr>
          <w:sz w:val="20"/>
          <w:szCs w:val="20"/>
        </w:rPr>
        <w:t xml:space="preserve"> ED’s</w:t>
      </w:r>
      <w:r w:rsidRPr="00B41E32">
        <w:rPr>
          <w:sz w:val="20"/>
          <w:szCs w:val="20"/>
        </w:rPr>
        <w:t xml:space="preserve"> approval email &amp; supporting documents, for the Bene Accounts to be approved </w:t>
      </w:r>
      <w:r w:rsidR="003B565C" w:rsidRPr="00B41E32">
        <w:rPr>
          <w:sz w:val="20"/>
          <w:szCs w:val="20"/>
        </w:rPr>
        <w:t>in electronic banking platform.</w:t>
      </w:r>
    </w:p>
    <w:p w14:paraId="18BD08ED" w14:textId="77777777" w:rsidR="008351BE" w:rsidRPr="00B41E32" w:rsidRDefault="008351BE" w:rsidP="00660618">
      <w:pPr>
        <w:pStyle w:val="Heading2"/>
        <w:rPr>
          <w:sz w:val="20"/>
          <w:szCs w:val="20"/>
        </w:rPr>
      </w:pPr>
      <w:r w:rsidRPr="00B41E32">
        <w:rPr>
          <w:sz w:val="20"/>
          <w:szCs w:val="20"/>
        </w:rPr>
        <w:t>Approve Transactions:</w:t>
      </w:r>
    </w:p>
    <w:p w14:paraId="270C37ED" w14:textId="77777777" w:rsidR="008351BE" w:rsidRPr="00B41E32" w:rsidRDefault="00C01BEE" w:rsidP="00660618">
      <w:pPr>
        <w:pStyle w:val="Heading3"/>
        <w:rPr>
          <w:sz w:val="20"/>
          <w:szCs w:val="20"/>
        </w:rPr>
      </w:pPr>
      <w:r w:rsidRPr="00B41E32">
        <w:rPr>
          <w:sz w:val="20"/>
          <w:szCs w:val="20"/>
        </w:rPr>
        <w:t>MO’s</w:t>
      </w:r>
      <w:r w:rsidR="00B00453" w:rsidRPr="00B41E32">
        <w:rPr>
          <w:sz w:val="20"/>
          <w:szCs w:val="20"/>
        </w:rPr>
        <w:t xml:space="preserve"> </w:t>
      </w:r>
      <w:r w:rsidR="008351BE" w:rsidRPr="00B41E32">
        <w:rPr>
          <w:sz w:val="20"/>
          <w:szCs w:val="20"/>
        </w:rPr>
        <w:t>Admin to email scanned or e-invoices to ED to seek approval for Invoice payment</w:t>
      </w:r>
      <w:r w:rsidR="00B00453" w:rsidRPr="00B41E32">
        <w:rPr>
          <w:sz w:val="20"/>
          <w:szCs w:val="20"/>
        </w:rPr>
        <w:t xml:space="preserve"> and creation in electronic banking platform</w:t>
      </w:r>
      <w:r w:rsidR="008351BE" w:rsidRPr="00B41E32">
        <w:rPr>
          <w:sz w:val="20"/>
          <w:szCs w:val="20"/>
        </w:rPr>
        <w:t>.</w:t>
      </w:r>
    </w:p>
    <w:p w14:paraId="1ACA520C" w14:textId="77777777" w:rsidR="00B00453" w:rsidRPr="00B41E32" w:rsidRDefault="00B00453" w:rsidP="00660618">
      <w:pPr>
        <w:pStyle w:val="Heading3"/>
        <w:rPr>
          <w:sz w:val="20"/>
          <w:szCs w:val="20"/>
        </w:rPr>
      </w:pPr>
      <w:r w:rsidRPr="00B41E32">
        <w:rPr>
          <w:sz w:val="20"/>
          <w:szCs w:val="20"/>
        </w:rPr>
        <w:t xml:space="preserve">Prior to each payment run, </w:t>
      </w:r>
      <w:r w:rsidR="00C01BEE" w:rsidRPr="00B41E32">
        <w:rPr>
          <w:sz w:val="20"/>
          <w:szCs w:val="20"/>
        </w:rPr>
        <w:t>MO’s</w:t>
      </w:r>
      <w:r w:rsidRPr="00B41E32">
        <w:rPr>
          <w:sz w:val="20"/>
          <w:szCs w:val="20"/>
        </w:rPr>
        <w:t xml:space="preserve"> Admin will prepare a consolidated Payment Listing along with approval emails and supporting docs attached, and send to </w:t>
      </w:r>
      <w:proofErr w:type="spellStart"/>
      <w:r w:rsidRPr="00B41E32">
        <w:rPr>
          <w:sz w:val="20"/>
          <w:szCs w:val="20"/>
        </w:rPr>
        <w:t>Authorisers</w:t>
      </w:r>
      <w:proofErr w:type="spellEnd"/>
      <w:r w:rsidRPr="00B41E32">
        <w:rPr>
          <w:sz w:val="20"/>
          <w:szCs w:val="20"/>
        </w:rPr>
        <w:t xml:space="preserve"> to approve in electronic banking platform. </w:t>
      </w:r>
    </w:p>
    <w:p w14:paraId="5EBA4CC1" w14:textId="77777777" w:rsidR="008351BE" w:rsidRPr="00B41E32" w:rsidRDefault="008351BE" w:rsidP="00660618">
      <w:pPr>
        <w:pStyle w:val="Heading3"/>
        <w:rPr>
          <w:sz w:val="20"/>
          <w:szCs w:val="20"/>
        </w:rPr>
      </w:pPr>
      <w:r w:rsidRPr="00B41E32">
        <w:rPr>
          <w:sz w:val="20"/>
          <w:szCs w:val="20"/>
        </w:rPr>
        <w:t xml:space="preserve">Once approved, </w:t>
      </w:r>
      <w:r w:rsidR="00B41E32" w:rsidRPr="00B41E32">
        <w:rPr>
          <w:sz w:val="20"/>
          <w:szCs w:val="20"/>
        </w:rPr>
        <w:t>MO’s</w:t>
      </w:r>
      <w:r w:rsidR="00B00453" w:rsidRPr="00B41E32">
        <w:rPr>
          <w:sz w:val="20"/>
          <w:szCs w:val="20"/>
        </w:rPr>
        <w:t xml:space="preserve"> </w:t>
      </w:r>
      <w:r w:rsidRPr="00B41E32">
        <w:rPr>
          <w:sz w:val="20"/>
          <w:szCs w:val="20"/>
        </w:rPr>
        <w:t xml:space="preserve">admin to access </w:t>
      </w:r>
      <w:r w:rsidR="00B00453" w:rsidRPr="00B41E32">
        <w:rPr>
          <w:sz w:val="20"/>
          <w:szCs w:val="20"/>
        </w:rPr>
        <w:t xml:space="preserve">electronic banking platform </w:t>
      </w:r>
      <w:r w:rsidRPr="00B41E32">
        <w:rPr>
          <w:sz w:val="20"/>
          <w:szCs w:val="20"/>
        </w:rPr>
        <w:t>to retrieve electronic Payment Advices, to be sent to Vendors</w:t>
      </w:r>
    </w:p>
    <w:p w14:paraId="2C1F835F" w14:textId="77777777" w:rsidR="00B1188E" w:rsidRPr="00B41E32" w:rsidRDefault="00B1188E" w:rsidP="00660618">
      <w:pPr>
        <w:pStyle w:val="Heading3"/>
        <w:rPr>
          <w:sz w:val="20"/>
          <w:szCs w:val="20"/>
        </w:rPr>
      </w:pPr>
      <w:proofErr w:type="spellStart"/>
      <w:r w:rsidRPr="00B41E32">
        <w:rPr>
          <w:sz w:val="20"/>
          <w:szCs w:val="20"/>
        </w:rPr>
        <w:t>Authorisers</w:t>
      </w:r>
      <w:proofErr w:type="spellEnd"/>
      <w:r w:rsidRPr="00B41E32">
        <w:rPr>
          <w:sz w:val="20"/>
          <w:szCs w:val="20"/>
        </w:rPr>
        <w:t xml:space="preserve"> and Approval Mandate in </w:t>
      </w:r>
      <w:r w:rsidR="00B00453" w:rsidRPr="00B41E32">
        <w:rPr>
          <w:sz w:val="20"/>
          <w:szCs w:val="20"/>
        </w:rPr>
        <w:t xml:space="preserve">electronic banking platform </w:t>
      </w:r>
      <w:r w:rsidRPr="00B41E32">
        <w:rPr>
          <w:sz w:val="20"/>
          <w:szCs w:val="20"/>
        </w:rPr>
        <w:t xml:space="preserve">will be in accordance to </w:t>
      </w:r>
      <w:r w:rsidR="00B41E32" w:rsidRPr="00B41E32">
        <w:rPr>
          <w:sz w:val="20"/>
          <w:szCs w:val="20"/>
        </w:rPr>
        <w:t>MO’s</w:t>
      </w:r>
      <w:r w:rsidR="00B00453" w:rsidRPr="00B41E32">
        <w:rPr>
          <w:sz w:val="20"/>
          <w:szCs w:val="20"/>
        </w:rPr>
        <w:t xml:space="preserve"> </w:t>
      </w:r>
      <w:r w:rsidRPr="00B41E32">
        <w:rPr>
          <w:sz w:val="20"/>
          <w:szCs w:val="20"/>
        </w:rPr>
        <w:t xml:space="preserve">Banking Mandate as approved in </w:t>
      </w:r>
      <w:r w:rsidR="00B41E32" w:rsidRPr="00B41E32">
        <w:rPr>
          <w:sz w:val="20"/>
          <w:szCs w:val="20"/>
        </w:rPr>
        <w:t xml:space="preserve">MO </w:t>
      </w:r>
      <w:r w:rsidRPr="00B41E32">
        <w:rPr>
          <w:sz w:val="20"/>
          <w:szCs w:val="20"/>
        </w:rPr>
        <w:t>Board Resolution for the operation of respective accounts</w:t>
      </w:r>
      <w:r w:rsidR="00B00453" w:rsidRPr="00B41E32">
        <w:rPr>
          <w:sz w:val="20"/>
          <w:szCs w:val="20"/>
        </w:rPr>
        <w:t>.</w:t>
      </w:r>
    </w:p>
    <w:bookmarkEnd w:id="64"/>
    <w:bookmarkEnd w:id="65"/>
    <w:bookmarkEnd w:id="76"/>
    <w:bookmarkEnd w:id="77"/>
    <w:bookmarkEnd w:id="78"/>
    <w:p w14:paraId="4FFFA5A2" w14:textId="77777777" w:rsidR="00E5638D" w:rsidRPr="00E30A94" w:rsidRDefault="00E5638D" w:rsidP="00BD4E51">
      <w:pPr>
        <w:pStyle w:val="BodyTextIndent2"/>
        <w:rPr>
          <w:sz w:val="20"/>
          <w:szCs w:val="20"/>
        </w:rPr>
      </w:pPr>
    </w:p>
    <w:p w14:paraId="1D8214B1" w14:textId="77777777" w:rsidR="00195903" w:rsidRPr="00E30A94" w:rsidRDefault="00DF673A" w:rsidP="00195903">
      <w:pPr>
        <w:pStyle w:val="Heading1"/>
        <w:rPr>
          <w:sz w:val="20"/>
          <w:szCs w:val="20"/>
        </w:rPr>
      </w:pPr>
      <w:bookmarkStart w:id="81" w:name="_Toc69996805"/>
      <w:bookmarkStart w:id="82" w:name="_Toc69996828"/>
      <w:bookmarkStart w:id="83" w:name="_Toc69997037"/>
      <w:bookmarkStart w:id="84" w:name="_Toc69996806"/>
      <w:bookmarkStart w:id="85" w:name="_Toc69996829"/>
      <w:bookmarkStart w:id="86" w:name="_Toc69997038"/>
      <w:bookmarkStart w:id="87" w:name="_Toc69996807"/>
      <w:bookmarkStart w:id="88" w:name="_Toc69996830"/>
      <w:bookmarkStart w:id="89" w:name="_Toc69997039"/>
      <w:bookmarkStart w:id="90" w:name="_Toc69996808"/>
      <w:bookmarkStart w:id="91" w:name="_Toc69996831"/>
      <w:bookmarkStart w:id="92" w:name="_Toc69997040"/>
      <w:bookmarkStart w:id="93" w:name="_Toc69996809"/>
      <w:bookmarkStart w:id="94" w:name="_Toc69996832"/>
      <w:bookmarkStart w:id="95" w:name="_Toc69997041"/>
      <w:bookmarkStart w:id="96" w:name="_Toc69996810"/>
      <w:bookmarkStart w:id="97" w:name="_Toc69996833"/>
      <w:bookmarkStart w:id="98" w:name="_Toc69997042"/>
      <w:bookmarkStart w:id="99" w:name="_Toc69996811"/>
      <w:bookmarkStart w:id="100" w:name="_Toc69996834"/>
      <w:bookmarkStart w:id="101" w:name="_Toc69997043"/>
      <w:bookmarkStart w:id="102" w:name="_Toc69996812"/>
      <w:bookmarkStart w:id="103" w:name="_Toc69996835"/>
      <w:bookmarkStart w:id="104" w:name="_Toc69997044"/>
      <w:bookmarkStart w:id="105" w:name="_Toc69996813"/>
      <w:bookmarkStart w:id="106" w:name="_Toc69996836"/>
      <w:bookmarkStart w:id="107" w:name="_Toc69997045"/>
      <w:bookmarkStart w:id="108" w:name="_Toc69996814"/>
      <w:bookmarkStart w:id="109" w:name="_Toc69996837"/>
      <w:bookmarkStart w:id="110" w:name="_Toc69997046"/>
      <w:bookmarkStart w:id="111" w:name="_Toc69996815"/>
      <w:bookmarkStart w:id="112" w:name="_Toc69996838"/>
      <w:bookmarkStart w:id="113" w:name="_Toc69997047"/>
      <w:bookmarkStart w:id="114" w:name="_Toc69996816"/>
      <w:bookmarkStart w:id="115" w:name="_Toc69996839"/>
      <w:bookmarkStart w:id="116" w:name="_Toc69997048"/>
      <w:bookmarkStart w:id="117" w:name="_Toc295998227"/>
      <w:bookmarkStart w:id="118" w:name="_Toc5115838"/>
      <w:bookmarkStart w:id="119" w:name="_Toc5116055"/>
      <w:bookmarkStart w:id="120" w:name="_Toc5116547"/>
      <w:bookmarkStart w:id="121" w:name="_Toc5117176"/>
      <w:bookmarkStart w:id="122" w:name="_Toc5202153"/>
      <w:bookmarkStart w:id="123" w:name="_Toc7705470"/>
      <w:bookmarkStart w:id="124" w:name="_Toc10710888"/>
      <w:bookmarkStart w:id="125" w:name="_Toc10711166"/>
      <w:bookmarkStart w:id="126" w:name="_Toc34665550"/>
      <w:bookmarkStart w:id="127" w:name="_Toc6999704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E30A94">
        <w:rPr>
          <w:sz w:val="20"/>
          <w:szCs w:val="20"/>
        </w:rPr>
        <w:t>CUSTODY OF ASSETS</w:t>
      </w:r>
      <w:bookmarkEnd w:id="117"/>
      <w:bookmarkEnd w:id="118"/>
      <w:bookmarkEnd w:id="119"/>
      <w:bookmarkEnd w:id="120"/>
      <w:bookmarkEnd w:id="121"/>
      <w:bookmarkEnd w:id="122"/>
      <w:bookmarkEnd w:id="123"/>
      <w:bookmarkEnd w:id="124"/>
      <w:bookmarkEnd w:id="125"/>
      <w:bookmarkEnd w:id="126"/>
      <w:bookmarkEnd w:id="127"/>
    </w:p>
    <w:p w14:paraId="22607FCD" w14:textId="77777777" w:rsidR="001D08F0" w:rsidRPr="00E30A94" w:rsidRDefault="00DF673A" w:rsidP="001D08F0">
      <w:pPr>
        <w:pStyle w:val="Heading2"/>
        <w:rPr>
          <w:sz w:val="20"/>
          <w:szCs w:val="20"/>
        </w:rPr>
      </w:pPr>
      <w:r w:rsidRPr="00E30A94">
        <w:rPr>
          <w:sz w:val="20"/>
          <w:szCs w:val="20"/>
        </w:rPr>
        <w:t>Bank &amp; Cash</w:t>
      </w:r>
    </w:p>
    <w:p w14:paraId="6B13A979" w14:textId="77777777" w:rsidR="00B76BCE" w:rsidRPr="0086568E" w:rsidRDefault="00BD5DA6" w:rsidP="00FB61C9">
      <w:pPr>
        <w:pStyle w:val="Heading3"/>
        <w:rPr>
          <w:b/>
          <w:bCs w:val="0"/>
          <w:sz w:val="20"/>
          <w:szCs w:val="20"/>
          <w:highlight w:val="yellow"/>
        </w:rPr>
      </w:pPr>
      <w:r w:rsidRPr="0086568E">
        <w:rPr>
          <w:b/>
          <w:bCs w:val="0"/>
          <w:sz w:val="20"/>
          <w:szCs w:val="20"/>
          <w:highlight w:val="yellow"/>
        </w:rPr>
        <w:t>Mon</w:t>
      </w:r>
      <w:r w:rsidR="0021190D" w:rsidRPr="0086568E">
        <w:rPr>
          <w:b/>
          <w:bCs w:val="0"/>
          <w:sz w:val="20"/>
          <w:szCs w:val="20"/>
          <w:highlight w:val="yellow"/>
        </w:rPr>
        <w:t>ies</w:t>
      </w:r>
      <w:r w:rsidRPr="0086568E">
        <w:rPr>
          <w:b/>
          <w:bCs w:val="0"/>
          <w:sz w:val="20"/>
          <w:szCs w:val="20"/>
          <w:highlight w:val="yellow"/>
        </w:rPr>
        <w:t xml:space="preserve"> shall not be </w:t>
      </w:r>
      <w:r w:rsidR="00836F08" w:rsidRPr="0086568E">
        <w:rPr>
          <w:b/>
          <w:bCs w:val="0"/>
          <w:sz w:val="20"/>
          <w:szCs w:val="20"/>
          <w:highlight w:val="yellow"/>
        </w:rPr>
        <w:t>collected, retained and disbursed through any individual</w:t>
      </w:r>
      <w:r w:rsidR="00EC65CC" w:rsidRPr="0086568E">
        <w:rPr>
          <w:b/>
          <w:bCs w:val="0"/>
          <w:sz w:val="20"/>
          <w:szCs w:val="20"/>
          <w:highlight w:val="yellow"/>
        </w:rPr>
        <w:t>s</w:t>
      </w:r>
      <w:r w:rsidR="00836F08" w:rsidRPr="0086568E">
        <w:rPr>
          <w:b/>
          <w:bCs w:val="0"/>
          <w:sz w:val="20"/>
          <w:szCs w:val="20"/>
          <w:highlight w:val="yellow"/>
        </w:rPr>
        <w:t>’</w:t>
      </w:r>
      <w:r w:rsidR="00EC65CC" w:rsidRPr="0086568E">
        <w:rPr>
          <w:b/>
          <w:bCs w:val="0"/>
          <w:sz w:val="20"/>
          <w:szCs w:val="20"/>
          <w:highlight w:val="yellow"/>
        </w:rPr>
        <w:t xml:space="preserve"> personal</w:t>
      </w:r>
      <w:r w:rsidR="00836F08" w:rsidRPr="0086568E">
        <w:rPr>
          <w:b/>
          <w:bCs w:val="0"/>
          <w:sz w:val="20"/>
          <w:szCs w:val="20"/>
          <w:highlight w:val="yellow"/>
        </w:rPr>
        <w:t xml:space="preserve"> account</w:t>
      </w:r>
      <w:r w:rsidR="00EC65CC" w:rsidRPr="0086568E">
        <w:rPr>
          <w:b/>
          <w:bCs w:val="0"/>
          <w:sz w:val="20"/>
          <w:szCs w:val="20"/>
          <w:highlight w:val="yellow"/>
        </w:rPr>
        <w:t>(</w:t>
      </w:r>
      <w:r w:rsidR="00836F08" w:rsidRPr="0086568E">
        <w:rPr>
          <w:b/>
          <w:bCs w:val="0"/>
          <w:sz w:val="20"/>
          <w:szCs w:val="20"/>
          <w:highlight w:val="yellow"/>
        </w:rPr>
        <w:t>s</w:t>
      </w:r>
      <w:r w:rsidR="00EC65CC" w:rsidRPr="0086568E">
        <w:rPr>
          <w:b/>
          <w:bCs w:val="0"/>
          <w:sz w:val="20"/>
          <w:szCs w:val="20"/>
          <w:highlight w:val="yellow"/>
        </w:rPr>
        <w:t>)</w:t>
      </w:r>
      <w:r w:rsidR="000F09E8" w:rsidRPr="0086568E">
        <w:rPr>
          <w:b/>
          <w:bCs w:val="0"/>
          <w:sz w:val="20"/>
          <w:szCs w:val="20"/>
          <w:highlight w:val="yellow"/>
        </w:rPr>
        <w:t xml:space="preserve">. All monies must be channeled through an </w:t>
      </w:r>
      <w:proofErr w:type="spellStart"/>
      <w:r w:rsidR="000F09E8" w:rsidRPr="0086568E">
        <w:rPr>
          <w:b/>
          <w:bCs w:val="0"/>
          <w:sz w:val="20"/>
          <w:szCs w:val="20"/>
          <w:highlight w:val="yellow"/>
        </w:rPr>
        <w:t>organisation</w:t>
      </w:r>
      <w:r w:rsidR="00910FE3" w:rsidRPr="0086568E">
        <w:rPr>
          <w:b/>
          <w:bCs w:val="0"/>
          <w:sz w:val="20"/>
          <w:szCs w:val="20"/>
          <w:highlight w:val="yellow"/>
        </w:rPr>
        <w:t>’s</w:t>
      </w:r>
      <w:proofErr w:type="spellEnd"/>
      <w:r w:rsidR="00910FE3" w:rsidRPr="0086568E">
        <w:rPr>
          <w:b/>
          <w:bCs w:val="0"/>
          <w:sz w:val="20"/>
          <w:szCs w:val="20"/>
          <w:highlight w:val="yellow"/>
        </w:rPr>
        <w:t xml:space="preserve"> bank account</w:t>
      </w:r>
      <w:r w:rsidR="00D619AD" w:rsidRPr="0086568E">
        <w:rPr>
          <w:b/>
          <w:bCs w:val="0"/>
          <w:sz w:val="20"/>
          <w:szCs w:val="20"/>
          <w:highlight w:val="yellow"/>
        </w:rPr>
        <w:t xml:space="preserve">, </w:t>
      </w:r>
      <w:r w:rsidR="000F09E8" w:rsidRPr="0086568E">
        <w:rPr>
          <w:b/>
          <w:bCs w:val="0"/>
          <w:sz w:val="20"/>
          <w:szCs w:val="20"/>
          <w:highlight w:val="yellow"/>
        </w:rPr>
        <w:t xml:space="preserve">and </w:t>
      </w:r>
      <w:r w:rsidR="00C93F7B" w:rsidRPr="0086568E">
        <w:rPr>
          <w:b/>
          <w:bCs w:val="0"/>
          <w:sz w:val="20"/>
          <w:szCs w:val="20"/>
          <w:highlight w:val="yellow"/>
        </w:rPr>
        <w:t xml:space="preserve">be </w:t>
      </w:r>
      <w:r w:rsidR="000F09E8" w:rsidRPr="0086568E">
        <w:rPr>
          <w:b/>
          <w:bCs w:val="0"/>
          <w:sz w:val="20"/>
          <w:szCs w:val="20"/>
          <w:highlight w:val="yellow"/>
        </w:rPr>
        <w:t xml:space="preserve">accounted for </w:t>
      </w:r>
      <w:r w:rsidR="00C93F7B" w:rsidRPr="0086568E">
        <w:rPr>
          <w:b/>
          <w:bCs w:val="0"/>
          <w:sz w:val="20"/>
          <w:szCs w:val="20"/>
          <w:highlight w:val="yellow"/>
        </w:rPr>
        <w:t>with proper procedures and reporting.</w:t>
      </w:r>
    </w:p>
    <w:p w14:paraId="6C59642A" w14:textId="77777777" w:rsidR="001D08F0" w:rsidRPr="00E30A94" w:rsidRDefault="00DF673A" w:rsidP="00B76BCE">
      <w:pPr>
        <w:pStyle w:val="Heading3"/>
        <w:rPr>
          <w:sz w:val="20"/>
          <w:szCs w:val="20"/>
        </w:rPr>
      </w:pPr>
      <w:r w:rsidRPr="00E30A94">
        <w:rPr>
          <w:sz w:val="20"/>
          <w:szCs w:val="20"/>
        </w:rPr>
        <w:t xml:space="preserve">Proper records must be maintained </w:t>
      </w:r>
      <w:r w:rsidR="00D005DD" w:rsidRPr="00E30A94">
        <w:rPr>
          <w:sz w:val="20"/>
          <w:szCs w:val="20"/>
        </w:rPr>
        <w:t>for</w:t>
      </w:r>
      <w:r w:rsidRPr="00E30A94">
        <w:rPr>
          <w:sz w:val="20"/>
          <w:szCs w:val="20"/>
        </w:rPr>
        <w:t xml:space="preserve"> all bank accounts</w:t>
      </w:r>
      <w:r w:rsidR="008C521A" w:rsidRPr="00E30A94">
        <w:rPr>
          <w:sz w:val="20"/>
          <w:szCs w:val="20"/>
        </w:rPr>
        <w:t>.</w:t>
      </w:r>
      <w:r w:rsidRPr="00E30A94">
        <w:rPr>
          <w:sz w:val="20"/>
          <w:szCs w:val="20"/>
        </w:rPr>
        <w:t xml:space="preserve"> </w:t>
      </w:r>
      <w:r w:rsidR="008C0984" w:rsidRPr="00E30A94">
        <w:rPr>
          <w:sz w:val="20"/>
          <w:szCs w:val="20"/>
        </w:rPr>
        <w:t xml:space="preserve">Signing conditions for all accounts is </w:t>
      </w:r>
      <w:r w:rsidR="008C0984" w:rsidRPr="001F2A22">
        <w:rPr>
          <w:sz w:val="20"/>
          <w:szCs w:val="20"/>
        </w:rPr>
        <w:t xml:space="preserve">per clause </w:t>
      </w:r>
      <w:r w:rsidR="00371086" w:rsidRPr="001F2A22">
        <w:rPr>
          <w:sz w:val="20"/>
          <w:szCs w:val="20"/>
        </w:rPr>
        <w:t>4</w:t>
      </w:r>
      <w:r w:rsidR="008C0984" w:rsidRPr="001F2A22">
        <w:rPr>
          <w:sz w:val="20"/>
          <w:szCs w:val="20"/>
        </w:rPr>
        <w:t>.3</w:t>
      </w:r>
      <w:r w:rsidR="008C0984" w:rsidRPr="00E30A94">
        <w:rPr>
          <w:sz w:val="20"/>
          <w:szCs w:val="20"/>
        </w:rPr>
        <w:t xml:space="preserve"> (including sub-clauses)</w:t>
      </w:r>
      <w:r w:rsidR="002861E7" w:rsidRPr="00E30A94">
        <w:rPr>
          <w:sz w:val="20"/>
          <w:szCs w:val="20"/>
        </w:rPr>
        <w:t>.</w:t>
      </w:r>
      <w:r w:rsidR="008C0984" w:rsidRPr="00E30A94">
        <w:rPr>
          <w:sz w:val="20"/>
          <w:szCs w:val="20"/>
        </w:rPr>
        <w:t xml:space="preserve"> </w:t>
      </w:r>
    </w:p>
    <w:p w14:paraId="3C649DF6" w14:textId="77777777" w:rsidR="001D08F0" w:rsidRPr="00E30A94" w:rsidRDefault="00DF673A" w:rsidP="00B76BCE">
      <w:pPr>
        <w:pStyle w:val="Heading3"/>
        <w:rPr>
          <w:sz w:val="20"/>
          <w:szCs w:val="20"/>
        </w:rPr>
      </w:pPr>
      <w:r w:rsidRPr="00E30A94">
        <w:rPr>
          <w:sz w:val="20"/>
          <w:szCs w:val="20"/>
        </w:rPr>
        <w:t>Cheque</w:t>
      </w:r>
      <w:r w:rsidR="00317390">
        <w:rPr>
          <w:sz w:val="20"/>
          <w:szCs w:val="20"/>
        </w:rPr>
        <w:t xml:space="preserve"> / Online</w:t>
      </w:r>
      <w:r w:rsidRPr="00E30A94">
        <w:rPr>
          <w:sz w:val="20"/>
          <w:szCs w:val="20"/>
        </w:rPr>
        <w:t xml:space="preserve"> signatories and authority limits are to be approved by the Board.</w:t>
      </w:r>
    </w:p>
    <w:p w14:paraId="7B0CC632" w14:textId="77777777" w:rsidR="001D08F0" w:rsidRPr="00E30A94" w:rsidRDefault="00DF673A" w:rsidP="00B76BCE">
      <w:pPr>
        <w:pStyle w:val="Heading3"/>
        <w:rPr>
          <w:sz w:val="20"/>
          <w:szCs w:val="20"/>
        </w:rPr>
      </w:pPr>
      <w:r w:rsidRPr="00E30A94">
        <w:rPr>
          <w:sz w:val="20"/>
          <w:szCs w:val="20"/>
        </w:rPr>
        <w:t xml:space="preserve">Cash and cheques should not be left unattended or in an unattended environment.  </w:t>
      </w:r>
    </w:p>
    <w:p w14:paraId="341C7895" w14:textId="77777777" w:rsidR="001D08F0" w:rsidRPr="00E30A94" w:rsidRDefault="00DF673A" w:rsidP="00B76BCE">
      <w:pPr>
        <w:pStyle w:val="Heading3"/>
        <w:rPr>
          <w:sz w:val="20"/>
          <w:szCs w:val="20"/>
        </w:rPr>
      </w:pPr>
      <w:r w:rsidRPr="00E30A94">
        <w:rPr>
          <w:sz w:val="20"/>
          <w:szCs w:val="20"/>
        </w:rPr>
        <w:t xml:space="preserve">Bank reconciliations are to be </w:t>
      </w:r>
      <w:r w:rsidR="0079526B">
        <w:rPr>
          <w:sz w:val="20"/>
          <w:szCs w:val="20"/>
        </w:rPr>
        <w:t xml:space="preserve">done on a monthly basis, and </w:t>
      </w:r>
      <w:r w:rsidRPr="00E30A94">
        <w:rPr>
          <w:sz w:val="20"/>
          <w:szCs w:val="20"/>
        </w:rPr>
        <w:t xml:space="preserve">reviewed monthly </w:t>
      </w:r>
      <w:r w:rsidRPr="001F2A22">
        <w:rPr>
          <w:sz w:val="20"/>
          <w:szCs w:val="20"/>
        </w:rPr>
        <w:t>by an employee or a Finance Committee member w</w:t>
      </w:r>
      <w:r w:rsidRPr="00E30A94">
        <w:rPr>
          <w:sz w:val="20"/>
          <w:szCs w:val="20"/>
        </w:rPr>
        <w:t>ho is not involved in cash receipt and payment procedures.</w:t>
      </w:r>
    </w:p>
    <w:p w14:paraId="434AAEE4" w14:textId="77777777" w:rsidR="00EB5D58" w:rsidRPr="0086568E" w:rsidRDefault="006362B1" w:rsidP="002653EC">
      <w:pPr>
        <w:pStyle w:val="Heading2"/>
        <w:rPr>
          <w:sz w:val="20"/>
          <w:szCs w:val="20"/>
          <w:highlight w:val="yellow"/>
          <w:lang w:val="en-AU"/>
        </w:rPr>
      </w:pPr>
      <w:r w:rsidRPr="0086568E">
        <w:rPr>
          <w:sz w:val="20"/>
          <w:szCs w:val="20"/>
          <w:highlight w:val="yellow"/>
          <w:lang w:val="en-AU"/>
        </w:rPr>
        <w:t>Bank account open</w:t>
      </w:r>
      <w:r w:rsidR="007F1769" w:rsidRPr="0086568E">
        <w:rPr>
          <w:sz w:val="20"/>
          <w:szCs w:val="20"/>
          <w:highlight w:val="yellow"/>
          <w:lang w:val="en-AU"/>
        </w:rPr>
        <w:t xml:space="preserve">ed by CHARIS in trust </w:t>
      </w:r>
      <w:r w:rsidR="005107B9" w:rsidRPr="0086568E">
        <w:rPr>
          <w:sz w:val="20"/>
          <w:szCs w:val="20"/>
          <w:highlight w:val="yellow"/>
          <w:lang w:val="en-AU"/>
        </w:rPr>
        <w:t xml:space="preserve">for </w:t>
      </w:r>
      <w:r w:rsidR="001C419F" w:rsidRPr="0086568E">
        <w:rPr>
          <w:sz w:val="20"/>
          <w:szCs w:val="20"/>
          <w:highlight w:val="yellow"/>
          <w:lang w:val="en-AU"/>
        </w:rPr>
        <w:t xml:space="preserve">member </w:t>
      </w:r>
      <w:proofErr w:type="gramStart"/>
      <w:r w:rsidR="001C419F" w:rsidRPr="0086568E">
        <w:rPr>
          <w:sz w:val="20"/>
          <w:szCs w:val="20"/>
          <w:highlight w:val="yellow"/>
          <w:lang w:val="en-AU"/>
        </w:rPr>
        <w:t>organisation</w:t>
      </w:r>
      <w:r w:rsidR="00F07198" w:rsidRPr="0086568E">
        <w:rPr>
          <w:sz w:val="20"/>
          <w:szCs w:val="20"/>
          <w:highlight w:val="yellow"/>
          <w:lang w:val="en-AU"/>
        </w:rPr>
        <w:t xml:space="preserve"> :</w:t>
      </w:r>
      <w:proofErr w:type="gramEnd"/>
    </w:p>
    <w:p w14:paraId="2324349A" w14:textId="50AEABD6" w:rsidR="0082239C" w:rsidRPr="0086568E" w:rsidRDefault="00561038" w:rsidP="0075433E">
      <w:pPr>
        <w:pStyle w:val="Heading8"/>
        <w:numPr>
          <w:ilvl w:val="2"/>
          <w:numId w:val="35"/>
        </w:numPr>
        <w:rPr>
          <w:sz w:val="20"/>
          <w:szCs w:val="20"/>
          <w:highlight w:val="yellow"/>
        </w:rPr>
      </w:pPr>
      <w:bookmarkStart w:id="128" w:name="_Hlk112156796"/>
      <w:r w:rsidRPr="0086568E">
        <w:rPr>
          <w:sz w:val="20"/>
          <w:szCs w:val="20"/>
          <w:highlight w:val="yellow"/>
        </w:rPr>
        <w:t>Where the bank account is opened by CHARIS in trust for</w:t>
      </w:r>
      <w:r w:rsidR="008F3AFD" w:rsidRPr="0086568E">
        <w:rPr>
          <w:sz w:val="20"/>
          <w:szCs w:val="20"/>
          <w:highlight w:val="yellow"/>
        </w:rPr>
        <w:t xml:space="preserve"> the MO</w:t>
      </w:r>
      <w:r w:rsidRPr="0086568E">
        <w:rPr>
          <w:sz w:val="20"/>
          <w:szCs w:val="20"/>
          <w:highlight w:val="yellow"/>
        </w:rPr>
        <w:t>,</w:t>
      </w:r>
      <w:r w:rsidR="009303BA" w:rsidRPr="0086568E">
        <w:rPr>
          <w:sz w:val="20"/>
          <w:szCs w:val="20"/>
          <w:highlight w:val="yellow"/>
        </w:rPr>
        <w:t xml:space="preserve"> </w:t>
      </w:r>
      <w:r w:rsidR="009549C2" w:rsidRPr="0086568E">
        <w:rPr>
          <w:sz w:val="20"/>
          <w:szCs w:val="20"/>
          <w:highlight w:val="yellow"/>
        </w:rPr>
        <w:t xml:space="preserve">the </w:t>
      </w:r>
      <w:r w:rsidR="008F3AFD" w:rsidRPr="0086568E">
        <w:rPr>
          <w:sz w:val="20"/>
          <w:szCs w:val="20"/>
          <w:highlight w:val="yellow"/>
        </w:rPr>
        <w:t>MO</w:t>
      </w:r>
      <w:r w:rsidR="009549C2" w:rsidRPr="0086568E">
        <w:rPr>
          <w:sz w:val="20"/>
          <w:szCs w:val="20"/>
          <w:highlight w:val="yellow"/>
        </w:rPr>
        <w:t xml:space="preserve"> shall operate the bank account</w:t>
      </w:r>
      <w:r w:rsidR="004710C8" w:rsidRPr="0086568E">
        <w:rPr>
          <w:sz w:val="20"/>
          <w:szCs w:val="20"/>
          <w:highlight w:val="yellow"/>
        </w:rPr>
        <w:t xml:space="preserve"> independently</w:t>
      </w:r>
      <w:r w:rsidR="00F42310" w:rsidRPr="0086568E">
        <w:rPr>
          <w:sz w:val="20"/>
          <w:szCs w:val="20"/>
          <w:highlight w:val="yellow"/>
        </w:rPr>
        <w:t>,</w:t>
      </w:r>
      <w:r w:rsidR="009549C2" w:rsidRPr="0086568E">
        <w:rPr>
          <w:sz w:val="20"/>
          <w:szCs w:val="20"/>
          <w:highlight w:val="yellow"/>
        </w:rPr>
        <w:t xml:space="preserve"> including </w:t>
      </w:r>
      <w:r w:rsidR="001E4B60" w:rsidRPr="0086568E">
        <w:rPr>
          <w:sz w:val="20"/>
          <w:szCs w:val="20"/>
          <w:highlight w:val="yellow"/>
        </w:rPr>
        <w:t>having</w:t>
      </w:r>
      <w:r w:rsidR="009549C2" w:rsidRPr="0086568E">
        <w:rPr>
          <w:sz w:val="20"/>
          <w:szCs w:val="20"/>
          <w:highlight w:val="yellow"/>
        </w:rPr>
        <w:t xml:space="preserve"> </w:t>
      </w:r>
      <w:r w:rsidR="00F42310" w:rsidRPr="0086568E">
        <w:rPr>
          <w:sz w:val="20"/>
          <w:szCs w:val="20"/>
          <w:highlight w:val="yellow"/>
        </w:rPr>
        <w:t>its</w:t>
      </w:r>
      <w:r w:rsidR="00FA7789" w:rsidRPr="0086568E">
        <w:rPr>
          <w:sz w:val="20"/>
          <w:szCs w:val="20"/>
          <w:highlight w:val="yellow"/>
        </w:rPr>
        <w:t xml:space="preserve"> own</w:t>
      </w:r>
      <w:r w:rsidR="00F42310" w:rsidRPr="0086568E">
        <w:rPr>
          <w:sz w:val="20"/>
          <w:szCs w:val="20"/>
          <w:highlight w:val="yellow"/>
        </w:rPr>
        <w:t xml:space="preserve"> </w:t>
      </w:r>
      <w:r w:rsidR="009549C2" w:rsidRPr="0086568E">
        <w:rPr>
          <w:sz w:val="20"/>
          <w:szCs w:val="20"/>
          <w:highlight w:val="yellow"/>
        </w:rPr>
        <w:t>ba</w:t>
      </w:r>
      <w:r w:rsidR="00F42310" w:rsidRPr="0086568E">
        <w:rPr>
          <w:sz w:val="20"/>
          <w:szCs w:val="20"/>
          <w:highlight w:val="yellow"/>
        </w:rPr>
        <w:t>n</w:t>
      </w:r>
      <w:r w:rsidR="009549C2" w:rsidRPr="0086568E">
        <w:rPr>
          <w:sz w:val="20"/>
          <w:szCs w:val="20"/>
          <w:highlight w:val="yellow"/>
        </w:rPr>
        <w:t>k signatories</w:t>
      </w:r>
      <w:r w:rsidR="00EF7C3E" w:rsidRPr="0086568E">
        <w:rPr>
          <w:sz w:val="20"/>
          <w:szCs w:val="20"/>
          <w:highlight w:val="yellow"/>
        </w:rPr>
        <w:t xml:space="preserve"> which </w:t>
      </w:r>
      <w:r w:rsidR="008F3AFD" w:rsidRPr="0086568E">
        <w:rPr>
          <w:sz w:val="20"/>
          <w:szCs w:val="20"/>
          <w:highlight w:val="yellow"/>
        </w:rPr>
        <w:t>will be stated in the MO’s application to CHARIS</w:t>
      </w:r>
      <w:r w:rsidR="00275B70" w:rsidRPr="0086568E">
        <w:rPr>
          <w:sz w:val="20"/>
          <w:szCs w:val="20"/>
          <w:highlight w:val="yellow"/>
        </w:rPr>
        <w:t>.</w:t>
      </w:r>
      <w:r w:rsidR="00C3400B" w:rsidRPr="0086568E">
        <w:rPr>
          <w:sz w:val="20"/>
          <w:szCs w:val="20"/>
          <w:highlight w:val="yellow"/>
        </w:rPr>
        <w:t xml:space="preserve"> There should be at least 3 bank signatories.</w:t>
      </w:r>
    </w:p>
    <w:bookmarkEnd w:id="128"/>
    <w:p w14:paraId="3F02AE45" w14:textId="77777777" w:rsidR="00EF740F" w:rsidRPr="0086568E" w:rsidRDefault="00EF740F" w:rsidP="00E157AC">
      <w:pPr>
        <w:pStyle w:val="Heading8"/>
        <w:numPr>
          <w:ilvl w:val="2"/>
          <w:numId w:val="35"/>
        </w:numPr>
        <w:rPr>
          <w:sz w:val="20"/>
          <w:szCs w:val="20"/>
          <w:highlight w:val="yellow"/>
        </w:rPr>
      </w:pPr>
      <w:r w:rsidRPr="0086568E">
        <w:rPr>
          <w:sz w:val="20"/>
          <w:szCs w:val="20"/>
          <w:highlight w:val="yellow"/>
        </w:rPr>
        <w:t>Banks signatories will be submitted to and approved by CHARIS.</w:t>
      </w:r>
    </w:p>
    <w:p w14:paraId="64E45AFD" w14:textId="53E28C93" w:rsidR="00A94958" w:rsidRPr="0086568E" w:rsidRDefault="00A94958" w:rsidP="00A94958">
      <w:pPr>
        <w:pStyle w:val="Heading8"/>
        <w:numPr>
          <w:ilvl w:val="2"/>
          <w:numId w:val="35"/>
        </w:numPr>
        <w:rPr>
          <w:sz w:val="20"/>
          <w:szCs w:val="20"/>
          <w:highlight w:val="yellow"/>
        </w:rPr>
      </w:pPr>
      <w:r w:rsidRPr="0086568E">
        <w:rPr>
          <w:sz w:val="20"/>
          <w:szCs w:val="20"/>
          <w:highlight w:val="yellow"/>
        </w:rPr>
        <w:t>MOs are who apply fo</w:t>
      </w:r>
      <w:r w:rsidR="007201A2" w:rsidRPr="0086568E">
        <w:rPr>
          <w:sz w:val="20"/>
          <w:szCs w:val="20"/>
          <w:highlight w:val="yellow"/>
        </w:rPr>
        <w:t>r a bank account to be opened by CHARIS are expected to adhere strictly to the terms of operation stated in the bank account application form</w:t>
      </w:r>
      <w:r w:rsidR="002109C9" w:rsidRPr="0086568E">
        <w:rPr>
          <w:sz w:val="20"/>
          <w:szCs w:val="20"/>
          <w:highlight w:val="yellow"/>
        </w:rPr>
        <w:t xml:space="preserve"> and to indemnify CHARIS against any liabilities which arise from the use of the bank account</w:t>
      </w:r>
      <w:r w:rsidRPr="0086568E">
        <w:rPr>
          <w:sz w:val="20"/>
          <w:szCs w:val="20"/>
          <w:highlight w:val="yellow"/>
        </w:rPr>
        <w:t>.</w:t>
      </w:r>
    </w:p>
    <w:p w14:paraId="27839885" w14:textId="43730461" w:rsidR="00CC6632" w:rsidRPr="0086568E" w:rsidRDefault="00CC6632" w:rsidP="00CC6632">
      <w:pPr>
        <w:pStyle w:val="Heading8"/>
        <w:numPr>
          <w:ilvl w:val="2"/>
          <w:numId w:val="35"/>
        </w:numPr>
        <w:rPr>
          <w:sz w:val="20"/>
          <w:szCs w:val="20"/>
          <w:highlight w:val="yellow"/>
        </w:rPr>
      </w:pPr>
      <w:r w:rsidRPr="0086568E">
        <w:rPr>
          <w:b/>
          <w:bCs w:val="0"/>
          <w:sz w:val="20"/>
          <w:szCs w:val="20"/>
          <w:highlight w:val="yellow"/>
        </w:rPr>
        <w:t xml:space="preserve">MOs who apply for bank account with CHARIS </w:t>
      </w:r>
      <w:r w:rsidR="00730748" w:rsidRPr="0086568E">
        <w:rPr>
          <w:b/>
          <w:bCs w:val="0"/>
          <w:sz w:val="20"/>
          <w:szCs w:val="20"/>
          <w:highlight w:val="yellow"/>
        </w:rPr>
        <w:t xml:space="preserve">will </w:t>
      </w:r>
      <w:r w:rsidR="006C18F3" w:rsidRPr="0086568E">
        <w:rPr>
          <w:b/>
          <w:bCs w:val="0"/>
          <w:sz w:val="20"/>
          <w:szCs w:val="20"/>
          <w:highlight w:val="yellow"/>
        </w:rPr>
        <w:t xml:space="preserve">be subject to </w:t>
      </w:r>
      <w:r w:rsidRPr="0086568E">
        <w:rPr>
          <w:b/>
          <w:bCs w:val="0"/>
          <w:sz w:val="20"/>
          <w:szCs w:val="20"/>
          <w:highlight w:val="yellow"/>
        </w:rPr>
        <w:t xml:space="preserve">a daily transaction </w:t>
      </w:r>
      <w:r w:rsidR="00850D27" w:rsidRPr="0086568E">
        <w:rPr>
          <w:b/>
          <w:bCs w:val="0"/>
          <w:sz w:val="20"/>
          <w:szCs w:val="20"/>
          <w:highlight w:val="yellow"/>
        </w:rPr>
        <w:t>limit</w:t>
      </w:r>
      <w:r w:rsidR="00730748" w:rsidRPr="0086568E">
        <w:rPr>
          <w:b/>
          <w:bCs w:val="0"/>
          <w:sz w:val="20"/>
          <w:szCs w:val="20"/>
          <w:highlight w:val="yellow"/>
        </w:rPr>
        <w:t xml:space="preserve"> of $15,000.00</w:t>
      </w:r>
      <w:r w:rsidR="00850D27" w:rsidRPr="0086568E">
        <w:rPr>
          <w:b/>
          <w:bCs w:val="0"/>
          <w:sz w:val="20"/>
          <w:szCs w:val="20"/>
          <w:highlight w:val="yellow"/>
        </w:rPr>
        <w:t xml:space="preserve"> for the account</w:t>
      </w:r>
      <w:r w:rsidR="006F453C" w:rsidRPr="0086568E">
        <w:rPr>
          <w:b/>
          <w:bCs w:val="0"/>
          <w:sz w:val="20"/>
          <w:szCs w:val="20"/>
          <w:highlight w:val="yellow"/>
        </w:rPr>
        <w:t xml:space="preserve">. </w:t>
      </w:r>
      <w:r w:rsidR="00EF63FF" w:rsidRPr="0086568E">
        <w:rPr>
          <w:b/>
          <w:bCs w:val="0"/>
          <w:sz w:val="20"/>
          <w:szCs w:val="20"/>
          <w:highlight w:val="yellow"/>
        </w:rPr>
        <w:t>This will limit the MO’s exposure to any potential unauthorized transactions.</w:t>
      </w:r>
    </w:p>
    <w:p w14:paraId="7E7EDC69" w14:textId="2E7BD6B4" w:rsidR="00D3310B" w:rsidRPr="0086568E" w:rsidRDefault="005E0A9E" w:rsidP="00D3310B">
      <w:pPr>
        <w:pStyle w:val="Heading8"/>
        <w:numPr>
          <w:ilvl w:val="2"/>
          <w:numId w:val="35"/>
        </w:numPr>
        <w:rPr>
          <w:sz w:val="20"/>
          <w:szCs w:val="20"/>
          <w:highlight w:val="yellow"/>
        </w:rPr>
      </w:pPr>
      <w:r w:rsidRPr="0086568E">
        <w:rPr>
          <w:b/>
          <w:bCs w:val="0"/>
          <w:sz w:val="20"/>
          <w:szCs w:val="20"/>
          <w:highlight w:val="yellow"/>
        </w:rPr>
        <w:t>Transact</w:t>
      </w:r>
      <w:r w:rsidR="00D337DC" w:rsidRPr="0086568E">
        <w:rPr>
          <w:b/>
          <w:bCs w:val="0"/>
          <w:sz w:val="20"/>
          <w:szCs w:val="20"/>
          <w:highlight w:val="yellow"/>
        </w:rPr>
        <w:t xml:space="preserve">ions </w:t>
      </w:r>
      <w:r w:rsidR="00E233A3" w:rsidRPr="0086568E">
        <w:rPr>
          <w:b/>
          <w:bCs w:val="0"/>
          <w:sz w:val="20"/>
          <w:szCs w:val="20"/>
          <w:highlight w:val="yellow"/>
        </w:rPr>
        <w:t xml:space="preserve">from the MO bank account </w:t>
      </w:r>
      <w:r w:rsidR="00CB09FD" w:rsidRPr="0086568E">
        <w:rPr>
          <w:b/>
          <w:bCs w:val="0"/>
          <w:sz w:val="20"/>
          <w:szCs w:val="20"/>
          <w:highlight w:val="yellow"/>
        </w:rPr>
        <w:t xml:space="preserve">for </w:t>
      </w:r>
      <w:r w:rsidR="00B10276" w:rsidRPr="0086568E">
        <w:rPr>
          <w:b/>
          <w:bCs w:val="0"/>
          <w:sz w:val="20"/>
          <w:szCs w:val="20"/>
          <w:highlight w:val="yellow"/>
        </w:rPr>
        <w:t xml:space="preserve">individual </w:t>
      </w:r>
      <w:r w:rsidR="00CB09FD" w:rsidRPr="0086568E">
        <w:rPr>
          <w:b/>
          <w:bCs w:val="0"/>
          <w:sz w:val="20"/>
          <w:szCs w:val="20"/>
          <w:highlight w:val="yellow"/>
        </w:rPr>
        <w:t>amount</w:t>
      </w:r>
      <w:r w:rsidR="00B10276" w:rsidRPr="0086568E">
        <w:rPr>
          <w:b/>
          <w:bCs w:val="0"/>
          <w:sz w:val="20"/>
          <w:szCs w:val="20"/>
          <w:highlight w:val="yellow"/>
        </w:rPr>
        <w:t>s</w:t>
      </w:r>
      <w:r w:rsidR="00CB09FD" w:rsidRPr="0086568E">
        <w:rPr>
          <w:b/>
          <w:bCs w:val="0"/>
          <w:sz w:val="20"/>
          <w:szCs w:val="20"/>
          <w:highlight w:val="yellow"/>
        </w:rPr>
        <w:t xml:space="preserve"> more than $10,000 will require approval from CHARIS Chairman or Treasurer</w:t>
      </w:r>
      <w:r w:rsidR="00B10276" w:rsidRPr="0086568E">
        <w:rPr>
          <w:b/>
          <w:bCs w:val="0"/>
          <w:sz w:val="20"/>
          <w:szCs w:val="20"/>
          <w:highlight w:val="yellow"/>
        </w:rPr>
        <w:t xml:space="preserve"> as one of their authorized signatories</w:t>
      </w:r>
      <w:r w:rsidR="00CB09FD" w:rsidRPr="0086568E">
        <w:rPr>
          <w:b/>
          <w:bCs w:val="0"/>
          <w:sz w:val="20"/>
          <w:szCs w:val="20"/>
          <w:highlight w:val="yellow"/>
        </w:rPr>
        <w:t>.</w:t>
      </w:r>
      <w:r w:rsidR="00CB09FD" w:rsidRPr="0086568E">
        <w:rPr>
          <w:sz w:val="20"/>
          <w:szCs w:val="20"/>
          <w:highlight w:val="yellow"/>
        </w:rPr>
        <w:t xml:space="preserve"> </w:t>
      </w:r>
    </w:p>
    <w:p w14:paraId="63DAADE4" w14:textId="77777777" w:rsidR="00A35B7A" w:rsidRPr="00E30A94" w:rsidRDefault="00886281" w:rsidP="00E157AC">
      <w:pPr>
        <w:pStyle w:val="Heading8"/>
        <w:numPr>
          <w:ilvl w:val="2"/>
          <w:numId w:val="35"/>
        </w:numPr>
        <w:rPr>
          <w:sz w:val="20"/>
          <w:szCs w:val="20"/>
          <w:lang w:val="en-AU"/>
        </w:rPr>
      </w:pPr>
      <w:r w:rsidRPr="00E30A94">
        <w:rPr>
          <w:sz w:val="20"/>
          <w:szCs w:val="20"/>
        </w:rPr>
        <w:t>CHARIS</w:t>
      </w:r>
      <w:r w:rsidR="002D561C" w:rsidRPr="00E30A94">
        <w:rPr>
          <w:sz w:val="20"/>
          <w:szCs w:val="20"/>
        </w:rPr>
        <w:t xml:space="preserve"> </w:t>
      </w:r>
      <w:r w:rsidR="00A35B7A" w:rsidRPr="00E30A94">
        <w:rPr>
          <w:sz w:val="20"/>
          <w:szCs w:val="20"/>
          <w:lang w:val="en-AU"/>
        </w:rPr>
        <w:t xml:space="preserve">shall exercise due care and diligence by having oversight </w:t>
      </w:r>
      <w:proofErr w:type="gramStart"/>
      <w:r w:rsidR="00A35B7A" w:rsidRPr="00E30A94">
        <w:rPr>
          <w:sz w:val="20"/>
          <w:szCs w:val="20"/>
          <w:lang w:val="en-AU"/>
        </w:rPr>
        <w:t>on</w:t>
      </w:r>
      <w:proofErr w:type="gramEnd"/>
      <w:r w:rsidR="00A35B7A" w:rsidRPr="00E30A94">
        <w:rPr>
          <w:sz w:val="20"/>
          <w:szCs w:val="20"/>
          <w:lang w:val="en-AU"/>
        </w:rPr>
        <w:t xml:space="preserve"> the transactions that pass through the bank accounts by taking the following </w:t>
      </w:r>
      <w:proofErr w:type="gramStart"/>
      <w:r w:rsidR="00A35B7A" w:rsidRPr="00E30A94">
        <w:rPr>
          <w:sz w:val="20"/>
          <w:szCs w:val="20"/>
          <w:lang w:val="en-AU"/>
        </w:rPr>
        <w:t>measures :</w:t>
      </w:r>
      <w:proofErr w:type="gramEnd"/>
    </w:p>
    <w:p w14:paraId="574DE682" w14:textId="77777777" w:rsidR="00A35B7A" w:rsidRPr="00E30A94" w:rsidRDefault="00A35B7A" w:rsidP="0075433E">
      <w:pPr>
        <w:pStyle w:val="Heading3"/>
        <w:numPr>
          <w:ilvl w:val="4"/>
          <w:numId w:val="33"/>
        </w:numPr>
        <w:ind w:left="2349"/>
        <w:rPr>
          <w:sz w:val="20"/>
          <w:szCs w:val="20"/>
          <w:lang w:val="en-AU"/>
        </w:rPr>
      </w:pPr>
      <w:r w:rsidRPr="00E30A94">
        <w:rPr>
          <w:sz w:val="20"/>
          <w:szCs w:val="20"/>
          <w:lang w:val="en-AU"/>
        </w:rPr>
        <w:t xml:space="preserve">Monthly bank reconciliations must be submitted by </w:t>
      </w:r>
      <w:r w:rsidR="00C76A65">
        <w:rPr>
          <w:sz w:val="20"/>
          <w:szCs w:val="20"/>
          <w:lang w:val="en-AU"/>
        </w:rPr>
        <w:t>the MO</w:t>
      </w:r>
      <w:r w:rsidRPr="00E30A94">
        <w:rPr>
          <w:sz w:val="20"/>
          <w:szCs w:val="20"/>
          <w:lang w:val="en-AU"/>
        </w:rPr>
        <w:t xml:space="preserve"> to CHARIS for review in a timely manner</w:t>
      </w:r>
      <w:r w:rsidR="00C76A65">
        <w:rPr>
          <w:sz w:val="20"/>
          <w:szCs w:val="20"/>
          <w:lang w:val="en-AU"/>
        </w:rPr>
        <w:t xml:space="preserve"> (see Appendix 1 for Bank reconciliation template)</w:t>
      </w:r>
      <w:r w:rsidRPr="00E30A94">
        <w:rPr>
          <w:sz w:val="20"/>
          <w:szCs w:val="20"/>
          <w:lang w:val="en-AU"/>
        </w:rPr>
        <w:t>,</w:t>
      </w:r>
    </w:p>
    <w:p w14:paraId="6290EB88" w14:textId="77777777" w:rsidR="00A35B7A" w:rsidRPr="00E30A94" w:rsidRDefault="00A35B7A" w:rsidP="0075433E">
      <w:pPr>
        <w:pStyle w:val="Heading3"/>
        <w:numPr>
          <w:ilvl w:val="4"/>
          <w:numId w:val="33"/>
        </w:numPr>
        <w:ind w:left="2349"/>
        <w:rPr>
          <w:sz w:val="20"/>
          <w:szCs w:val="20"/>
          <w:lang w:val="en-AU"/>
        </w:rPr>
      </w:pPr>
      <w:r w:rsidRPr="00E30A94">
        <w:rPr>
          <w:sz w:val="20"/>
          <w:szCs w:val="20"/>
          <w:lang w:val="en-AU"/>
        </w:rPr>
        <w:t>As an account holder, CHARIS reserves the right to query on any bank transactions where it deems necessary,</w:t>
      </w:r>
    </w:p>
    <w:p w14:paraId="6CA8A63B" w14:textId="77777777" w:rsidR="00A35B7A" w:rsidRPr="00E30A94" w:rsidRDefault="00A35B7A" w:rsidP="0075433E">
      <w:pPr>
        <w:pStyle w:val="Heading3"/>
        <w:numPr>
          <w:ilvl w:val="4"/>
          <w:numId w:val="33"/>
        </w:numPr>
        <w:ind w:left="2349"/>
        <w:rPr>
          <w:sz w:val="20"/>
          <w:szCs w:val="20"/>
          <w:lang w:val="en-AU"/>
        </w:rPr>
      </w:pPr>
      <w:r w:rsidRPr="00E30A94">
        <w:rPr>
          <w:sz w:val="20"/>
          <w:szCs w:val="20"/>
          <w:lang w:val="en-AU"/>
        </w:rPr>
        <w:t>If the bank transactions are not conducted satisfactorily in accordance with CHARIS governance standards</w:t>
      </w:r>
      <w:r w:rsidR="00563A8C" w:rsidRPr="00E30A94">
        <w:rPr>
          <w:sz w:val="20"/>
          <w:szCs w:val="20"/>
          <w:lang w:val="en-AU"/>
        </w:rPr>
        <w:t xml:space="preserve"> or the </w:t>
      </w:r>
      <w:r w:rsidR="004826AA" w:rsidRPr="00E30A94">
        <w:rPr>
          <w:sz w:val="20"/>
          <w:szCs w:val="20"/>
          <w:lang w:val="en-AU"/>
        </w:rPr>
        <w:t>bank account is no longer required</w:t>
      </w:r>
      <w:r w:rsidRPr="00E30A94">
        <w:rPr>
          <w:sz w:val="20"/>
          <w:szCs w:val="20"/>
          <w:lang w:val="en-AU"/>
        </w:rPr>
        <w:t>, CHARIS has the right to terminate the bank account(s) and refund the bank account balance to</w:t>
      </w:r>
      <w:r w:rsidR="008F40A4">
        <w:rPr>
          <w:sz w:val="20"/>
          <w:szCs w:val="20"/>
          <w:lang w:val="en-AU"/>
        </w:rPr>
        <w:t xml:space="preserve"> the MO</w:t>
      </w:r>
      <w:r w:rsidRPr="00E30A94">
        <w:rPr>
          <w:sz w:val="20"/>
          <w:szCs w:val="20"/>
          <w:lang w:val="en-AU"/>
        </w:rPr>
        <w:t xml:space="preserve"> with no further recourse. </w:t>
      </w:r>
    </w:p>
    <w:p w14:paraId="1CFE1FDE" w14:textId="77777777" w:rsidR="00E552F1" w:rsidRPr="00E30A94" w:rsidRDefault="00E552F1" w:rsidP="00E552F1">
      <w:pPr>
        <w:pStyle w:val="Heading2"/>
        <w:numPr>
          <w:ilvl w:val="1"/>
          <w:numId w:val="35"/>
        </w:numPr>
        <w:ind w:left="1134" w:hanging="567"/>
        <w:rPr>
          <w:sz w:val="20"/>
          <w:szCs w:val="20"/>
        </w:rPr>
      </w:pPr>
      <w:r>
        <w:rPr>
          <w:sz w:val="20"/>
          <w:szCs w:val="20"/>
        </w:rPr>
        <w:t>Background checks for Donors / incoming receipts</w:t>
      </w:r>
    </w:p>
    <w:p w14:paraId="5C1959FE" w14:textId="77777777" w:rsidR="007D3F8A" w:rsidRPr="007D3F8A" w:rsidRDefault="007D3F8A" w:rsidP="009B4604">
      <w:pPr>
        <w:pStyle w:val="Heading3"/>
        <w:numPr>
          <w:ilvl w:val="2"/>
          <w:numId w:val="35"/>
        </w:numPr>
        <w:rPr>
          <w:sz w:val="20"/>
          <w:szCs w:val="20"/>
        </w:rPr>
      </w:pPr>
      <w:r w:rsidRPr="007D3F8A">
        <w:rPr>
          <w:sz w:val="20"/>
          <w:szCs w:val="20"/>
        </w:rPr>
        <w:t xml:space="preserve">Sections 8 and 10 of the Terrorism (Suppression of Terrorism) Act 2002 (“TSOFA”) </w:t>
      </w:r>
      <w:r>
        <w:rPr>
          <w:sz w:val="20"/>
          <w:szCs w:val="20"/>
        </w:rPr>
        <w:t xml:space="preserve">states that every person in Singapore and every Singapore citizen outside Singapore have a duty and responsibility </w:t>
      </w:r>
      <w:r w:rsidR="004D0776">
        <w:rPr>
          <w:sz w:val="20"/>
          <w:szCs w:val="20"/>
        </w:rPr>
        <w:t>to provide information on property and financial transactions belonging to terrorist or acts of terrorism financing (TF) to Suspicious Transaction Reporting Office (“STRO”).</w:t>
      </w:r>
    </w:p>
    <w:p w14:paraId="539E5704" w14:textId="77777777" w:rsidR="00E552F1" w:rsidRDefault="0005626B" w:rsidP="00463FC8">
      <w:pPr>
        <w:pStyle w:val="Heading3"/>
        <w:numPr>
          <w:ilvl w:val="2"/>
          <w:numId w:val="35"/>
        </w:numPr>
        <w:ind w:left="1843" w:hanging="709"/>
        <w:rPr>
          <w:sz w:val="20"/>
          <w:szCs w:val="20"/>
        </w:rPr>
      </w:pPr>
      <w:r>
        <w:rPr>
          <w:sz w:val="20"/>
          <w:szCs w:val="20"/>
        </w:rPr>
        <w:t xml:space="preserve">Section 45 of the </w:t>
      </w:r>
      <w:r w:rsidR="00E277EA">
        <w:rPr>
          <w:sz w:val="20"/>
          <w:szCs w:val="20"/>
        </w:rPr>
        <w:t>Corruption, Drug Trafficking and Other Serious Crimes (Confiscation of Benefits) Act 1992 (</w:t>
      </w:r>
      <w:r>
        <w:rPr>
          <w:sz w:val="20"/>
          <w:szCs w:val="20"/>
        </w:rPr>
        <w:t>CDSA</w:t>
      </w:r>
      <w:r w:rsidR="00E277EA">
        <w:rPr>
          <w:sz w:val="20"/>
          <w:szCs w:val="20"/>
        </w:rPr>
        <w:t>)</w:t>
      </w:r>
      <w:r>
        <w:rPr>
          <w:sz w:val="20"/>
          <w:szCs w:val="20"/>
        </w:rPr>
        <w:t xml:space="preserve"> states that a </w:t>
      </w:r>
      <w:r w:rsidR="00E277EA">
        <w:rPr>
          <w:sz w:val="20"/>
          <w:szCs w:val="20"/>
        </w:rPr>
        <w:t>Suspicious Transaction Report (</w:t>
      </w:r>
      <w:r>
        <w:rPr>
          <w:sz w:val="20"/>
          <w:szCs w:val="20"/>
        </w:rPr>
        <w:t>STR</w:t>
      </w:r>
      <w:r w:rsidR="00E277EA">
        <w:rPr>
          <w:sz w:val="20"/>
          <w:szCs w:val="20"/>
        </w:rPr>
        <w:t>)</w:t>
      </w:r>
      <w:r>
        <w:rPr>
          <w:sz w:val="20"/>
          <w:szCs w:val="20"/>
        </w:rPr>
        <w:t xml:space="preserve"> should be lodged if there are reasonable grounds to suspect </w:t>
      </w:r>
      <w:r w:rsidR="00844B35">
        <w:rPr>
          <w:sz w:val="20"/>
          <w:szCs w:val="20"/>
        </w:rPr>
        <w:t>money laundering</w:t>
      </w:r>
      <w:r>
        <w:rPr>
          <w:sz w:val="20"/>
          <w:szCs w:val="20"/>
        </w:rPr>
        <w:t xml:space="preserve"> and </w:t>
      </w:r>
      <w:r w:rsidR="00844B35">
        <w:rPr>
          <w:sz w:val="20"/>
          <w:szCs w:val="20"/>
        </w:rPr>
        <w:t>terrorism financing</w:t>
      </w:r>
      <w:r>
        <w:rPr>
          <w:sz w:val="20"/>
          <w:szCs w:val="20"/>
        </w:rPr>
        <w:t xml:space="preserve"> activity during the </w:t>
      </w:r>
      <w:proofErr w:type="spellStart"/>
      <w:r>
        <w:rPr>
          <w:sz w:val="20"/>
          <w:szCs w:val="20"/>
        </w:rPr>
        <w:t>organisation’s</w:t>
      </w:r>
      <w:proofErr w:type="spellEnd"/>
      <w:r>
        <w:rPr>
          <w:sz w:val="20"/>
          <w:szCs w:val="20"/>
        </w:rPr>
        <w:t xml:space="preserve"> operations.</w:t>
      </w:r>
    </w:p>
    <w:p w14:paraId="7C7D03F3" w14:textId="50A1629B" w:rsidR="00CB0A3E" w:rsidRDefault="00CB0A3E" w:rsidP="00463FC8">
      <w:pPr>
        <w:pStyle w:val="Heading3"/>
        <w:numPr>
          <w:ilvl w:val="2"/>
          <w:numId w:val="35"/>
        </w:numPr>
        <w:ind w:left="1843" w:hanging="709"/>
        <w:rPr>
          <w:sz w:val="20"/>
          <w:szCs w:val="20"/>
        </w:rPr>
      </w:pPr>
      <w:r w:rsidRPr="0086568E">
        <w:rPr>
          <w:sz w:val="20"/>
          <w:szCs w:val="20"/>
          <w:highlight w:val="yellow"/>
        </w:rPr>
        <w:t xml:space="preserve">As a result, the organization needs to take steps to ensure that its </w:t>
      </w:r>
      <w:r w:rsidR="00DB00EE" w:rsidRPr="0086568E">
        <w:rPr>
          <w:sz w:val="20"/>
          <w:szCs w:val="20"/>
          <w:highlight w:val="yellow"/>
        </w:rPr>
        <w:t xml:space="preserve">source of funds </w:t>
      </w:r>
      <w:proofErr w:type="gramStart"/>
      <w:r w:rsidR="00DB00EE" w:rsidRPr="0086568E">
        <w:rPr>
          <w:sz w:val="20"/>
          <w:szCs w:val="20"/>
          <w:highlight w:val="yellow"/>
        </w:rPr>
        <w:t>are</w:t>
      </w:r>
      <w:proofErr w:type="gramEnd"/>
      <w:r w:rsidR="00DB00EE" w:rsidRPr="0086568E">
        <w:rPr>
          <w:sz w:val="20"/>
          <w:szCs w:val="20"/>
          <w:highlight w:val="yellow"/>
        </w:rPr>
        <w:t xml:space="preserve"> </w:t>
      </w:r>
      <w:r w:rsidR="00C16730" w:rsidRPr="0086568E">
        <w:rPr>
          <w:sz w:val="20"/>
          <w:szCs w:val="20"/>
          <w:highlight w:val="yellow"/>
        </w:rPr>
        <w:t xml:space="preserve">legitimate. Such steps may include performing background checks on individual donors </w:t>
      </w:r>
      <w:r w:rsidR="00317AFB" w:rsidRPr="0086568E">
        <w:rPr>
          <w:sz w:val="20"/>
          <w:szCs w:val="20"/>
          <w:highlight w:val="yellow"/>
        </w:rPr>
        <w:t xml:space="preserve">for receipts above </w:t>
      </w:r>
      <w:r w:rsidR="007824DE" w:rsidRPr="0086568E">
        <w:rPr>
          <w:sz w:val="20"/>
          <w:szCs w:val="20"/>
          <w:highlight w:val="yellow"/>
        </w:rPr>
        <w:t xml:space="preserve">$5,000 (or any lower amounts </w:t>
      </w:r>
      <w:r w:rsidR="004361AF" w:rsidRPr="0086568E">
        <w:rPr>
          <w:sz w:val="20"/>
          <w:szCs w:val="20"/>
          <w:highlight w:val="yellow"/>
        </w:rPr>
        <w:t>as determined by the MO’s Board)</w:t>
      </w:r>
    </w:p>
    <w:p w14:paraId="630D76C3" w14:textId="77777777" w:rsidR="004B7D73" w:rsidRDefault="00E55F04" w:rsidP="00463FC8">
      <w:pPr>
        <w:pStyle w:val="Heading3"/>
        <w:numPr>
          <w:ilvl w:val="2"/>
          <w:numId w:val="35"/>
        </w:numPr>
        <w:ind w:left="1843" w:hanging="709"/>
        <w:rPr>
          <w:sz w:val="20"/>
          <w:szCs w:val="20"/>
        </w:rPr>
      </w:pPr>
      <w:r>
        <w:rPr>
          <w:sz w:val="20"/>
          <w:szCs w:val="20"/>
        </w:rPr>
        <w:t xml:space="preserve">The </w:t>
      </w:r>
      <w:r w:rsidR="00BD650D">
        <w:rPr>
          <w:sz w:val="20"/>
          <w:szCs w:val="20"/>
        </w:rPr>
        <w:t>MO</w:t>
      </w:r>
      <w:r>
        <w:rPr>
          <w:sz w:val="20"/>
          <w:szCs w:val="20"/>
        </w:rPr>
        <w:t xml:space="preserve"> may approach CHARIS for assistance in performing background checks</w:t>
      </w:r>
      <w:r w:rsidR="00222137">
        <w:rPr>
          <w:sz w:val="20"/>
          <w:szCs w:val="20"/>
        </w:rPr>
        <w:t xml:space="preserve"> for receipts that cross their internal threshold set by Board.</w:t>
      </w:r>
    </w:p>
    <w:p w14:paraId="16920FDA" w14:textId="77777777" w:rsidR="00E552F1" w:rsidRPr="00E30A94" w:rsidRDefault="00E552F1" w:rsidP="00BD4E51">
      <w:pPr>
        <w:rPr>
          <w:sz w:val="20"/>
          <w:szCs w:val="20"/>
        </w:rPr>
      </w:pPr>
    </w:p>
    <w:p w14:paraId="7C76DF14" w14:textId="77777777" w:rsidR="00E5638D" w:rsidRPr="00E30A94" w:rsidRDefault="00E5638D" w:rsidP="00E157AC">
      <w:pPr>
        <w:pStyle w:val="Heading2"/>
        <w:numPr>
          <w:ilvl w:val="1"/>
          <w:numId w:val="35"/>
        </w:numPr>
        <w:ind w:left="1134" w:hanging="567"/>
        <w:rPr>
          <w:sz w:val="20"/>
          <w:szCs w:val="20"/>
        </w:rPr>
      </w:pPr>
      <w:r w:rsidRPr="00E30A94">
        <w:rPr>
          <w:sz w:val="20"/>
          <w:szCs w:val="20"/>
        </w:rPr>
        <w:t>Safekeeping of Cheque book/Safe</w:t>
      </w:r>
    </w:p>
    <w:p w14:paraId="77590E01" w14:textId="77777777" w:rsidR="00DF673A" w:rsidRPr="00E30A94" w:rsidRDefault="00DF673A" w:rsidP="00E157AC">
      <w:pPr>
        <w:pStyle w:val="Heading3"/>
        <w:numPr>
          <w:ilvl w:val="2"/>
          <w:numId w:val="35"/>
        </w:numPr>
        <w:ind w:left="1985" w:hanging="851"/>
        <w:rPr>
          <w:sz w:val="20"/>
          <w:szCs w:val="20"/>
        </w:rPr>
      </w:pPr>
      <w:r w:rsidRPr="00E30A94">
        <w:rPr>
          <w:sz w:val="20"/>
          <w:szCs w:val="20"/>
        </w:rPr>
        <w:t>Physical control of cheque books and cheques is to be maintained by someone other than persons originating payment requests.</w:t>
      </w:r>
    </w:p>
    <w:p w14:paraId="2E7B336D" w14:textId="77777777" w:rsidR="00DF673A" w:rsidRPr="00E30A94" w:rsidRDefault="003E1677" w:rsidP="00E157AC">
      <w:pPr>
        <w:pStyle w:val="Heading3"/>
        <w:numPr>
          <w:ilvl w:val="2"/>
          <w:numId w:val="35"/>
        </w:numPr>
        <w:ind w:left="1985" w:hanging="851"/>
        <w:rPr>
          <w:sz w:val="20"/>
          <w:szCs w:val="20"/>
        </w:rPr>
      </w:pPr>
      <w:r w:rsidRPr="00E30A94">
        <w:rPr>
          <w:sz w:val="20"/>
          <w:szCs w:val="20"/>
        </w:rPr>
        <w:t>Cheque books</w:t>
      </w:r>
      <w:r w:rsidR="00DF673A" w:rsidRPr="00E30A94">
        <w:rPr>
          <w:sz w:val="20"/>
          <w:szCs w:val="20"/>
        </w:rPr>
        <w:t xml:space="preserve"> are to be kept under</w:t>
      </w:r>
      <w:r w:rsidR="001F356E" w:rsidRPr="00E30A94">
        <w:rPr>
          <w:sz w:val="20"/>
          <w:szCs w:val="20"/>
        </w:rPr>
        <w:t xml:space="preserve"> lock-and-key and in</w:t>
      </w:r>
      <w:r w:rsidR="00DF673A" w:rsidRPr="00E30A94">
        <w:rPr>
          <w:sz w:val="20"/>
          <w:szCs w:val="20"/>
        </w:rPr>
        <w:t xml:space="preserve"> the control of designated employee</w:t>
      </w:r>
      <w:r w:rsidRPr="00E30A94">
        <w:rPr>
          <w:sz w:val="20"/>
          <w:szCs w:val="20"/>
        </w:rPr>
        <w:t>.</w:t>
      </w:r>
    </w:p>
    <w:p w14:paraId="4770A833" w14:textId="77777777" w:rsidR="003E1677" w:rsidRPr="00E30A94" w:rsidRDefault="003E1677" w:rsidP="00E157AC">
      <w:pPr>
        <w:pStyle w:val="Heading3"/>
        <w:numPr>
          <w:ilvl w:val="2"/>
          <w:numId w:val="35"/>
        </w:numPr>
        <w:ind w:left="1985" w:hanging="851"/>
        <w:rPr>
          <w:sz w:val="20"/>
          <w:szCs w:val="20"/>
        </w:rPr>
      </w:pPr>
      <w:r w:rsidRPr="00E30A94">
        <w:rPr>
          <w:sz w:val="20"/>
          <w:szCs w:val="20"/>
        </w:rPr>
        <w:t>There should be no blank cheques prepared.</w:t>
      </w:r>
    </w:p>
    <w:p w14:paraId="47F190EE" w14:textId="77777777" w:rsidR="00DF673A" w:rsidRPr="00E30A94" w:rsidRDefault="00DF673A" w:rsidP="00E157AC">
      <w:pPr>
        <w:pStyle w:val="Heading3"/>
        <w:numPr>
          <w:ilvl w:val="2"/>
          <w:numId w:val="35"/>
        </w:numPr>
        <w:ind w:left="1985" w:hanging="851"/>
        <w:rPr>
          <w:sz w:val="20"/>
          <w:szCs w:val="20"/>
        </w:rPr>
      </w:pPr>
      <w:r w:rsidRPr="00E30A94">
        <w:rPr>
          <w:sz w:val="20"/>
          <w:szCs w:val="20"/>
        </w:rPr>
        <w:t>When any cheques are issued, the date, payee name, cheque number and amount paid should be properly recorded</w:t>
      </w:r>
      <w:r w:rsidR="002458A4" w:rsidRPr="00E30A94">
        <w:rPr>
          <w:sz w:val="20"/>
          <w:szCs w:val="20"/>
        </w:rPr>
        <w:t xml:space="preserve"> on the cheque butt</w:t>
      </w:r>
      <w:r w:rsidRPr="00E30A94">
        <w:rPr>
          <w:sz w:val="20"/>
          <w:szCs w:val="20"/>
        </w:rPr>
        <w:t xml:space="preserve"> by </w:t>
      </w:r>
      <w:r w:rsidR="001F356E" w:rsidRPr="00E30A94">
        <w:rPr>
          <w:sz w:val="20"/>
          <w:szCs w:val="20"/>
        </w:rPr>
        <w:t>designated employee(s)</w:t>
      </w:r>
      <w:r w:rsidR="002458A4" w:rsidRPr="00E30A94">
        <w:rPr>
          <w:sz w:val="20"/>
          <w:szCs w:val="20"/>
        </w:rPr>
        <w:t>.</w:t>
      </w:r>
    </w:p>
    <w:p w14:paraId="1951E397" w14:textId="77777777" w:rsidR="00DF673A" w:rsidRPr="00E30A94" w:rsidRDefault="00DF673A" w:rsidP="00E157AC">
      <w:pPr>
        <w:pStyle w:val="Heading3"/>
        <w:numPr>
          <w:ilvl w:val="2"/>
          <w:numId w:val="35"/>
        </w:numPr>
        <w:ind w:left="1985" w:hanging="851"/>
        <w:rPr>
          <w:sz w:val="20"/>
          <w:szCs w:val="20"/>
        </w:rPr>
      </w:pPr>
      <w:r w:rsidRPr="00E30A94">
        <w:rPr>
          <w:sz w:val="20"/>
          <w:szCs w:val="20"/>
        </w:rPr>
        <w:t>Spoiled or voided cheques are to be retained and records maintained.</w:t>
      </w:r>
    </w:p>
    <w:p w14:paraId="7594C542" w14:textId="77777777" w:rsidR="003F1444" w:rsidRPr="00E30A94" w:rsidRDefault="003F1444" w:rsidP="00BD4E51">
      <w:pPr>
        <w:rPr>
          <w:sz w:val="20"/>
          <w:szCs w:val="20"/>
        </w:rPr>
      </w:pPr>
    </w:p>
    <w:p w14:paraId="67607806" w14:textId="77777777" w:rsidR="00DF673A" w:rsidRPr="00E30A94" w:rsidRDefault="00DF673A" w:rsidP="00E157AC">
      <w:pPr>
        <w:pStyle w:val="Heading2"/>
        <w:numPr>
          <w:ilvl w:val="1"/>
          <w:numId w:val="35"/>
        </w:numPr>
        <w:ind w:left="1134" w:hanging="567"/>
        <w:rPr>
          <w:sz w:val="20"/>
          <w:szCs w:val="20"/>
        </w:rPr>
      </w:pPr>
      <w:r w:rsidRPr="00E30A94">
        <w:rPr>
          <w:sz w:val="20"/>
          <w:szCs w:val="20"/>
        </w:rPr>
        <w:t>Fixed Assets</w:t>
      </w:r>
    </w:p>
    <w:p w14:paraId="7AE9728A" w14:textId="77777777" w:rsidR="00DF673A" w:rsidRPr="00E30A94" w:rsidRDefault="00DF673A" w:rsidP="00E157AC">
      <w:pPr>
        <w:pStyle w:val="Heading3"/>
        <w:numPr>
          <w:ilvl w:val="2"/>
          <w:numId w:val="35"/>
        </w:numPr>
        <w:ind w:left="1985" w:hanging="851"/>
        <w:rPr>
          <w:sz w:val="20"/>
          <w:szCs w:val="20"/>
        </w:rPr>
      </w:pPr>
      <w:r w:rsidRPr="00E30A94">
        <w:rPr>
          <w:sz w:val="20"/>
          <w:szCs w:val="20"/>
        </w:rPr>
        <w:t xml:space="preserve">Effective controls are to be established to maintain as detailed listing of all Fixed Assets &amp; Supplies (i.e. building, furniture, equipment, electronic and electrical appliances, stationery </w:t>
      </w:r>
      <w:proofErr w:type="spellStart"/>
      <w:r w:rsidRPr="00E30A94">
        <w:rPr>
          <w:sz w:val="20"/>
          <w:szCs w:val="20"/>
        </w:rPr>
        <w:t>etc</w:t>
      </w:r>
      <w:proofErr w:type="spellEnd"/>
      <w:r w:rsidRPr="00E30A94">
        <w:rPr>
          <w:sz w:val="20"/>
          <w:szCs w:val="20"/>
        </w:rPr>
        <w:t>). Date of acquisition and date of disposal are to be recorded.</w:t>
      </w:r>
    </w:p>
    <w:p w14:paraId="68DC1BB4" w14:textId="77777777" w:rsidR="00DF673A" w:rsidRPr="00E30A94" w:rsidRDefault="00DF673A" w:rsidP="00E157AC">
      <w:pPr>
        <w:pStyle w:val="Heading3"/>
        <w:numPr>
          <w:ilvl w:val="2"/>
          <w:numId w:val="35"/>
        </w:numPr>
        <w:ind w:left="1985" w:hanging="851"/>
        <w:rPr>
          <w:sz w:val="20"/>
          <w:szCs w:val="20"/>
        </w:rPr>
      </w:pPr>
      <w:r w:rsidRPr="00E30A94">
        <w:rPr>
          <w:sz w:val="20"/>
          <w:szCs w:val="20"/>
        </w:rPr>
        <w:t xml:space="preserve">Supplies &amp; Fixed Assets are to be used properly and for authorized purposes only.  Controls are to be established to ensure that such supplies &amp; fixed assets are not to leave the possession or premises of the </w:t>
      </w:r>
      <w:proofErr w:type="spellStart"/>
      <w:r w:rsidR="00A02207" w:rsidRPr="00E30A94">
        <w:rPr>
          <w:sz w:val="20"/>
          <w:szCs w:val="20"/>
        </w:rPr>
        <w:t>organisation</w:t>
      </w:r>
      <w:proofErr w:type="spellEnd"/>
      <w:r w:rsidRPr="00E30A94">
        <w:rPr>
          <w:sz w:val="20"/>
          <w:szCs w:val="20"/>
        </w:rPr>
        <w:t xml:space="preserve"> except under proper </w:t>
      </w:r>
      <w:proofErr w:type="spellStart"/>
      <w:r w:rsidRPr="00E30A94">
        <w:rPr>
          <w:sz w:val="20"/>
          <w:szCs w:val="20"/>
        </w:rPr>
        <w:t>authori</w:t>
      </w:r>
      <w:r w:rsidR="001A55F0" w:rsidRPr="00E30A94">
        <w:rPr>
          <w:sz w:val="20"/>
          <w:szCs w:val="20"/>
        </w:rPr>
        <w:t>s</w:t>
      </w:r>
      <w:r w:rsidRPr="00E30A94">
        <w:rPr>
          <w:sz w:val="20"/>
          <w:szCs w:val="20"/>
        </w:rPr>
        <w:t>ation</w:t>
      </w:r>
      <w:proofErr w:type="spellEnd"/>
      <w:r w:rsidRPr="00E30A94">
        <w:rPr>
          <w:sz w:val="20"/>
          <w:szCs w:val="20"/>
        </w:rPr>
        <w:t>.</w:t>
      </w:r>
    </w:p>
    <w:p w14:paraId="5F1FC718" w14:textId="77777777" w:rsidR="00DF673A" w:rsidRPr="00E30A94" w:rsidRDefault="00DF673A" w:rsidP="00E157AC">
      <w:pPr>
        <w:pStyle w:val="Heading3"/>
        <w:numPr>
          <w:ilvl w:val="2"/>
          <w:numId w:val="35"/>
        </w:numPr>
        <w:ind w:left="1985" w:hanging="851"/>
        <w:rPr>
          <w:sz w:val="20"/>
          <w:szCs w:val="20"/>
        </w:rPr>
      </w:pPr>
      <w:r w:rsidRPr="00E30A94">
        <w:rPr>
          <w:sz w:val="20"/>
          <w:szCs w:val="20"/>
        </w:rPr>
        <w:t>An actual physical inventory count of all supplies and equipment should be made annually. Causes for differences between quantities determined by physical inspection and those shown on accounting records are to be investigated and reported.</w:t>
      </w:r>
    </w:p>
    <w:p w14:paraId="6125C37A" w14:textId="77777777" w:rsidR="00DF673A" w:rsidRPr="00E30A94" w:rsidRDefault="00DF673A" w:rsidP="00E157AC">
      <w:pPr>
        <w:pStyle w:val="Heading3"/>
        <w:numPr>
          <w:ilvl w:val="2"/>
          <w:numId w:val="35"/>
        </w:numPr>
        <w:ind w:left="1985" w:hanging="851"/>
        <w:rPr>
          <w:sz w:val="20"/>
          <w:szCs w:val="20"/>
        </w:rPr>
      </w:pPr>
      <w:r w:rsidRPr="00E30A94">
        <w:rPr>
          <w:sz w:val="20"/>
          <w:szCs w:val="20"/>
        </w:rPr>
        <w:t>Detailed records of all fixed assets and supplies should be kept and those records are to be brief but descriptive enough to allow for identification and location of such assets.</w:t>
      </w:r>
    </w:p>
    <w:p w14:paraId="00C8FE69" w14:textId="77777777" w:rsidR="00DF673A" w:rsidRPr="00E30A94" w:rsidRDefault="00DF673A" w:rsidP="00E157AC">
      <w:pPr>
        <w:pStyle w:val="Heading3"/>
        <w:numPr>
          <w:ilvl w:val="2"/>
          <w:numId w:val="35"/>
        </w:numPr>
        <w:ind w:left="1985" w:hanging="851"/>
        <w:rPr>
          <w:sz w:val="20"/>
          <w:szCs w:val="20"/>
        </w:rPr>
      </w:pPr>
      <w:r w:rsidRPr="00E30A94">
        <w:rPr>
          <w:sz w:val="20"/>
          <w:szCs w:val="20"/>
        </w:rPr>
        <w:t>Condition of these assets should be inspected regularly to ensure that they are still in good condition and of use</w:t>
      </w:r>
      <w:r w:rsidR="003E1677" w:rsidRPr="00E30A94">
        <w:rPr>
          <w:sz w:val="20"/>
          <w:szCs w:val="20"/>
        </w:rPr>
        <w:t>.</w:t>
      </w:r>
    </w:p>
    <w:p w14:paraId="39D4A284" w14:textId="77777777" w:rsidR="004D439D" w:rsidRPr="000F42A9" w:rsidRDefault="00DF673A" w:rsidP="005C1717">
      <w:pPr>
        <w:pStyle w:val="Heading3"/>
        <w:numPr>
          <w:ilvl w:val="2"/>
          <w:numId w:val="35"/>
        </w:numPr>
        <w:ind w:left="1985" w:hanging="851"/>
        <w:rPr>
          <w:sz w:val="20"/>
          <w:szCs w:val="20"/>
        </w:rPr>
      </w:pPr>
      <w:r w:rsidRPr="000F42A9">
        <w:rPr>
          <w:sz w:val="20"/>
          <w:szCs w:val="20"/>
        </w:rPr>
        <w:t xml:space="preserve">Insurance cover should be arranged for fixed assets and supplies, where deemed necessary by the </w:t>
      </w:r>
      <w:r w:rsidR="000F42A9" w:rsidRPr="000F42A9">
        <w:rPr>
          <w:sz w:val="20"/>
          <w:szCs w:val="20"/>
        </w:rPr>
        <w:t xml:space="preserve">MO’s </w:t>
      </w:r>
      <w:r w:rsidRPr="000F42A9">
        <w:rPr>
          <w:sz w:val="20"/>
          <w:szCs w:val="20"/>
        </w:rPr>
        <w:t>Board.</w:t>
      </w:r>
    </w:p>
    <w:p w14:paraId="2D6B676A" w14:textId="77777777" w:rsidR="004D439D" w:rsidRPr="00E30A94" w:rsidRDefault="004D439D" w:rsidP="00BD4E51">
      <w:pPr>
        <w:rPr>
          <w:sz w:val="20"/>
          <w:szCs w:val="20"/>
        </w:rPr>
      </w:pPr>
    </w:p>
    <w:p w14:paraId="0C6B1B10" w14:textId="77777777" w:rsidR="004D439D" w:rsidRPr="00E30A94" w:rsidRDefault="004D439D" w:rsidP="00BD4E51">
      <w:pPr>
        <w:rPr>
          <w:sz w:val="20"/>
          <w:szCs w:val="20"/>
        </w:rPr>
      </w:pPr>
    </w:p>
    <w:p w14:paraId="03F9E838" w14:textId="77777777" w:rsidR="004D439D" w:rsidRPr="00E30A94" w:rsidRDefault="004D439D" w:rsidP="00BD4E51">
      <w:pPr>
        <w:rPr>
          <w:sz w:val="20"/>
          <w:szCs w:val="20"/>
        </w:rPr>
      </w:pPr>
    </w:p>
    <w:p w14:paraId="254E50B0" w14:textId="77777777" w:rsidR="004D439D" w:rsidRPr="00E30A94" w:rsidRDefault="004D439D" w:rsidP="00BD4E51">
      <w:pPr>
        <w:rPr>
          <w:sz w:val="20"/>
          <w:szCs w:val="20"/>
        </w:rPr>
      </w:pPr>
    </w:p>
    <w:p w14:paraId="487A2716" w14:textId="77777777" w:rsidR="00892F6F" w:rsidRPr="00E30A94" w:rsidRDefault="00892F6F">
      <w:pPr>
        <w:ind w:left="0"/>
        <w:jc w:val="left"/>
        <w:rPr>
          <w:b/>
          <w:kern w:val="28"/>
          <w:sz w:val="20"/>
          <w:szCs w:val="20"/>
        </w:rPr>
      </w:pPr>
      <w:bookmarkStart w:id="129" w:name="_Toc295998229"/>
      <w:bookmarkStart w:id="130" w:name="_Toc5115840"/>
      <w:bookmarkStart w:id="131" w:name="_Toc5116057"/>
      <w:bookmarkStart w:id="132" w:name="_Toc5116549"/>
      <w:bookmarkStart w:id="133" w:name="_Toc5117178"/>
      <w:bookmarkStart w:id="134" w:name="_Toc5202155"/>
      <w:bookmarkStart w:id="135" w:name="_Toc7705472"/>
      <w:bookmarkStart w:id="136" w:name="_Toc10710890"/>
      <w:bookmarkStart w:id="137" w:name="_Toc10711168"/>
      <w:bookmarkStart w:id="138" w:name="_Toc34665551"/>
      <w:r w:rsidRPr="00E30A94">
        <w:rPr>
          <w:sz w:val="20"/>
          <w:szCs w:val="20"/>
        </w:rPr>
        <w:br w:type="page"/>
      </w:r>
    </w:p>
    <w:p w14:paraId="113A44D9" w14:textId="77777777" w:rsidR="00DF673A" w:rsidRPr="00E30A94" w:rsidRDefault="00DF673A" w:rsidP="00E157AC">
      <w:pPr>
        <w:pStyle w:val="Heading1"/>
        <w:numPr>
          <w:ilvl w:val="0"/>
          <w:numId w:val="35"/>
        </w:numPr>
        <w:rPr>
          <w:sz w:val="20"/>
          <w:szCs w:val="20"/>
        </w:rPr>
      </w:pPr>
      <w:bookmarkStart w:id="139" w:name="_Toc69997050"/>
      <w:r w:rsidRPr="00E30A94">
        <w:rPr>
          <w:sz w:val="20"/>
          <w:szCs w:val="20"/>
        </w:rPr>
        <w:t>FINANCIAL RECORDS AND REPORTS</w:t>
      </w:r>
      <w:bookmarkEnd w:id="129"/>
      <w:bookmarkEnd w:id="130"/>
      <w:bookmarkEnd w:id="131"/>
      <w:bookmarkEnd w:id="132"/>
      <w:bookmarkEnd w:id="133"/>
      <w:bookmarkEnd w:id="134"/>
      <w:bookmarkEnd w:id="135"/>
      <w:bookmarkEnd w:id="136"/>
      <w:bookmarkEnd w:id="137"/>
      <w:bookmarkEnd w:id="138"/>
      <w:bookmarkEnd w:id="139"/>
    </w:p>
    <w:p w14:paraId="036FE1BF" w14:textId="77777777" w:rsidR="00DF673A" w:rsidRPr="00E30A94" w:rsidRDefault="00DF673A" w:rsidP="00E157AC">
      <w:pPr>
        <w:pStyle w:val="Heading2"/>
        <w:numPr>
          <w:ilvl w:val="1"/>
          <w:numId w:val="35"/>
        </w:numPr>
        <w:ind w:left="1134" w:hanging="567"/>
        <w:rPr>
          <w:sz w:val="20"/>
          <w:szCs w:val="20"/>
        </w:rPr>
      </w:pPr>
      <w:r w:rsidRPr="00E30A94">
        <w:rPr>
          <w:sz w:val="20"/>
          <w:szCs w:val="20"/>
        </w:rPr>
        <w:t>Storing of records</w:t>
      </w:r>
    </w:p>
    <w:p w14:paraId="7634169A" w14:textId="77777777" w:rsidR="00DF673A" w:rsidRPr="00E30A94" w:rsidRDefault="00DF673A" w:rsidP="00E157AC">
      <w:pPr>
        <w:pStyle w:val="Heading3"/>
        <w:numPr>
          <w:ilvl w:val="2"/>
          <w:numId w:val="35"/>
        </w:numPr>
        <w:ind w:left="1985" w:hanging="851"/>
        <w:rPr>
          <w:sz w:val="20"/>
          <w:szCs w:val="20"/>
        </w:rPr>
      </w:pPr>
      <w:r w:rsidRPr="00E30A94">
        <w:rPr>
          <w:sz w:val="20"/>
          <w:szCs w:val="20"/>
        </w:rPr>
        <w:t>Donor records are to be stored in a secure location and are not to be made available to those who are not authorized to have access.</w:t>
      </w:r>
    </w:p>
    <w:p w14:paraId="47541751" w14:textId="77777777" w:rsidR="00DF673A" w:rsidRPr="00E30A94" w:rsidRDefault="00DF673A" w:rsidP="00E157AC">
      <w:pPr>
        <w:pStyle w:val="Heading3"/>
        <w:numPr>
          <w:ilvl w:val="2"/>
          <w:numId w:val="35"/>
        </w:numPr>
        <w:ind w:left="1985" w:hanging="851"/>
        <w:rPr>
          <w:sz w:val="20"/>
          <w:szCs w:val="20"/>
        </w:rPr>
      </w:pPr>
      <w:r w:rsidRPr="00E30A94">
        <w:rPr>
          <w:sz w:val="20"/>
          <w:szCs w:val="20"/>
        </w:rPr>
        <w:t>There must be a back-up of soft-copy data, with precautions made to protect the data from technical failure or damages caused by fire, water or the like.</w:t>
      </w:r>
    </w:p>
    <w:p w14:paraId="000F648F" w14:textId="77777777" w:rsidR="00DF673A" w:rsidRPr="00E30A94" w:rsidRDefault="00DF673A" w:rsidP="00E157AC">
      <w:pPr>
        <w:pStyle w:val="Heading3"/>
        <w:numPr>
          <w:ilvl w:val="2"/>
          <w:numId w:val="35"/>
        </w:numPr>
        <w:ind w:left="1985" w:hanging="851"/>
        <w:rPr>
          <w:sz w:val="20"/>
          <w:szCs w:val="20"/>
        </w:rPr>
      </w:pPr>
      <w:r w:rsidRPr="00E30A94">
        <w:rPr>
          <w:sz w:val="20"/>
          <w:szCs w:val="20"/>
        </w:rPr>
        <w:t>Financial records are to be kept for at least seven years.  For all other records, record keeping practices must comply with all contractual, regulatory or legal requirements.</w:t>
      </w:r>
    </w:p>
    <w:p w14:paraId="6991652A" w14:textId="77777777" w:rsidR="00DF673A" w:rsidRPr="00E30A94" w:rsidRDefault="00DF673A" w:rsidP="00BD4E51">
      <w:pPr>
        <w:rPr>
          <w:sz w:val="20"/>
          <w:szCs w:val="20"/>
        </w:rPr>
      </w:pPr>
    </w:p>
    <w:p w14:paraId="09E2E457" w14:textId="77777777" w:rsidR="00DF673A" w:rsidRPr="00E30A94" w:rsidRDefault="00DF673A" w:rsidP="00E157AC">
      <w:pPr>
        <w:pStyle w:val="Heading2"/>
        <w:numPr>
          <w:ilvl w:val="1"/>
          <w:numId w:val="35"/>
        </w:numPr>
        <w:ind w:left="1134" w:hanging="567"/>
        <w:rPr>
          <w:sz w:val="20"/>
          <w:szCs w:val="20"/>
        </w:rPr>
      </w:pPr>
      <w:r w:rsidRPr="00E30A94">
        <w:rPr>
          <w:sz w:val="20"/>
          <w:szCs w:val="20"/>
        </w:rPr>
        <w:t>Financial Reports</w:t>
      </w:r>
    </w:p>
    <w:p w14:paraId="605E83D1" w14:textId="77777777" w:rsidR="00DF673A" w:rsidRPr="00E30A94" w:rsidRDefault="00DF673A" w:rsidP="00E157AC">
      <w:pPr>
        <w:pStyle w:val="Heading3"/>
        <w:numPr>
          <w:ilvl w:val="2"/>
          <w:numId w:val="35"/>
        </w:numPr>
        <w:ind w:left="1985" w:hanging="851"/>
        <w:rPr>
          <w:sz w:val="20"/>
          <w:szCs w:val="20"/>
        </w:rPr>
      </w:pPr>
      <w:r w:rsidRPr="00E30A94">
        <w:rPr>
          <w:sz w:val="20"/>
          <w:szCs w:val="20"/>
        </w:rPr>
        <w:t>Every entry in the accounts shall be duly supported by documentation and be capable of verification.</w:t>
      </w:r>
    </w:p>
    <w:p w14:paraId="24F3DB32" w14:textId="77777777" w:rsidR="00DF673A" w:rsidRPr="00E30A94" w:rsidRDefault="00E8463E" w:rsidP="00E157AC">
      <w:pPr>
        <w:pStyle w:val="Heading3"/>
        <w:numPr>
          <w:ilvl w:val="2"/>
          <w:numId w:val="35"/>
        </w:numPr>
        <w:ind w:left="1985" w:hanging="851"/>
        <w:rPr>
          <w:sz w:val="20"/>
          <w:szCs w:val="20"/>
        </w:rPr>
      </w:pPr>
      <w:r w:rsidRPr="00E30A94">
        <w:rPr>
          <w:sz w:val="20"/>
          <w:szCs w:val="20"/>
        </w:rPr>
        <w:t>A full set of financial statements comprising of the balance sheet and a profit and loss statement should be produced at the close of each financial year.</w:t>
      </w:r>
    </w:p>
    <w:p w14:paraId="3A2CC0B7" w14:textId="77777777" w:rsidR="00DF673A" w:rsidRPr="00E30A94" w:rsidRDefault="00E8463E" w:rsidP="00E157AC">
      <w:pPr>
        <w:pStyle w:val="Heading3"/>
        <w:numPr>
          <w:ilvl w:val="2"/>
          <w:numId w:val="35"/>
        </w:numPr>
        <w:ind w:left="1985" w:hanging="851"/>
        <w:rPr>
          <w:sz w:val="20"/>
          <w:szCs w:val="20"/>
        </w:rPr>
      </w:pPr>
      <w:r w:rsidRPr="00E30A94">
        <w:rPr>
          <w:sz w:val="20"/>
          <w:szCs w:val="20"/>
        </w:rPr>
        <w:t>Where applicable, t</w:t>
      </w:r>
      <w:r w:rsidR="00DF673A" w:rsidRPr="00E30A94">
        <w:rPr>
          <w:sz w:val="20"/>
          <w:szCs w:val="20"/>
        </w:rPr>
        <w:t xml:space="preserve">he appointment of external auditors must be approved by the Board. The Board should consider rotation of external auditors every five years.  </w:t>
      </w:r>
    </w:p>
    <w:p w14:paraId="61EA051E" w14:textId="77777777" w:rsidR="00DF673A" w:rsidRPr="00E30A94" w:rsidRDefault="00E8463E" w:rsidP="00E157AC">
      <w:pPr>
        <w:pStyle w:val="Heading3"/>
        <w:numPr>
          <w:ilvl w:val="2"/>
          <w:numId w:val="35"/>
        </w:numPr>
        <w:ind w:left="1985" w:hanging="851"/>
        <w:rPr>
          <w:sz w:val="20"/>
          <w:szCs w:val="20"/>
        </w:rPr>
      </w:pPr>
      <w:r w:rsidRPr="00E30A94">
        <w:rPr>
          <w:sz w:val="20"/>
          <w:szCs w:val="20"/>
        </w:rPr>
        <w:t>Where there are any fundraising activities</w:t>
      </w:r>
      <w:r w:rsidR="00C8393C">
        <w:rPr>
          <w:sz w:val="20"/>
          <w:szCs w:val="20"/>
        </w:rPr>
        <w:t xml:space="preserve"> </w:t>
      </w:r>
      <w:r w:rsidR="00FB35BF">
        <w:rPr>
          <w:sz w:val="20"/>
          <w:szCs w:val="20"/>
        </w:rPr>
        <w:t>other than those carried out under section 3</w:t>
      </w:r>
      <w:r w:rsidRPr="00E30A94">
        <w:rPr>
          <w:sz w:val="20"/>
          <w:szCs w:val="20"/>
        </w:rPr>
        <w:t xml:space="preserve">, the </w:t>
      </w:r>
      <w:r w:rsidR="00C8393C">
        <w:rPr>
          <w:sz w:val="20"/>
          <w:szCs w:val="20"/>
        </w:rPr>
        <w:t>MO</w:t>
      </w:r>
      <w:r w:rsidRPr="00E30A94">
        <w:rPr>
          <w:sz w:val="20"/>
          <w:szCs w:val="20"/>
        </w:rPr>
        <w:t xml:space="preserve"> shall provide to CHARIS statement of accounts in respect of each fund-raising activity at the end of the accounting year.</w:t>
      </w:r>
    </w:p>
    <w:p w14:paraId="69D34B87" w14:textId="77777777" w:rsidR="00DF673A" w:rsidRPr="00E30A94" w:rsidRDefault="00DF673A" w:rsidP="00BD4E51">
      <w:pPr>
        <w:rPr>
          <w:sz w:val="20"/>
          <w:szCs w:val="20"/>
        </w:rPr>
      </w:pPr>
    </w:p>
    <w:p w14:paraId="6A056F01" w14:textId="77777777" w:rsidR="004D439D" w:rsidRPr="00E30A94" w:rsidRDefault="004D439D" w:rsidP="00BD4E51">
      <w:pPr>
        <w:rPr>
          <w:sz w:val="20"/>
          <w:szCs w:val="20"/>
        </w:rPr>
      </w:pPr>
    </w:p>
    <w:p w14:paraId="6D8067F4" w14:textId="77777777" w:rsidR="004D439D" w:rsidRPr="00E30A94" w:rsidRDefault="004D439D" w:rsidP="00BD4E51">
      <w:pPr>
        <w:rPr>
          <w:sz w:val="20"/>
          <w:szCs w:val="20"/>
        </w:rPr>
      </w:pPr>
    </w:p>
    <w:p w14:paraId="7220FFBD" w14:textId="77777777" w:rsidR="004D439D" w:rsidRPr="00E30A94" w:rsidRDefault="004D439D" w:rsidP="00BD4E51">
      <w:pPr>
        <w:rPr>
          <w:sz w:val="20"/>
          <w:szCs w:val="20"/>
        </w:rPr>
      </w:pPr>
    </w:p>
    <w:p w14:paraId="76FFD87D" w14:textId="77777777" w:rsidR="004D439D" w:rsidRPr="00E30A94" w:rsidRDefault="004D439D" w:rsidP="00BD4E51">
      <w:pPr>
        <w:rPr>
          <w:sz w:val="20"/>
          <w:szCs w:val="20"/>
        </w:rPr>
      </w:pPr>
    </w:p>
    <w:p w14:paraId="502123BA" w14:textId="77777777" w:rsidR="004D439D" w:rsidRPr="00E30A94" w:rsidRDefault="004D439D" w:rsidP="00BD4E51">
      <w:pPr>
        <w:rPr>
          <w:sz w:val="20"/>
          <w:szCs w:val="20"/>
        </w:rPr>
      </w:pPr>
    </w:p>
    <w:p w14:paraId="22647B33" w14:textId="77777777" w:rsidR="004D439D" w:rsidRPr="00E30A94" w:rsidRDefault="004D439D" w:rsidP="00BD4E51">
      <w:pPr>
        <w:rPr>
          <w:sz w:val="20"/>
          <w:szCs w:val="20"/>
        </w:rPr>
      </w:pPr>
    </w:p>
    <w:p w14:paraId="03D72B33" w14:textId="77777777" w:rsidR="00892F6F" w:rsidRPr="00E30A94" w:rsidRDefault="00892F6F">
      <w:pPr>
        <w:ind w:left="0"/>
        <w:jc w:val="left"/>
        <w:rPr>
          <w:b/>
          <w:kern w:val="28"/>
          <w:sz w:val="20"/>
          <w:szCs w:val="20"/>
        </w:rPr>
      </w:pPr>
      <w:bookmarkStart w:id="140" w:name="_Toc10710891"/>
      <w:bookmarkStart w:id="141" w:name="_Toc10711169"/>
      <w:bookmarkStart w:id="142" w:name="_Toc34665552"/>
      <w:r w:rsidRPr="00E30A94">
        <w:rPr>
          <w:sz w:val="20"/>
          <w:szCs w:val="20"/>
        </w:rPr>
        <w:br w:type="page"/>
      </w:r>
    </w:p>
    <w:p w14:paraId="70A0E491" w14:textId="77777777" w:rsidR="0035551F" w:rsidRPr="00E30A94" w:rsidRDefault="0035551F" w:rsidP="00E157AC">
      <w:pPr>
        <w:pStyle w:val="Heading1"/>
        <w:numPr>
          <w:ilvl w:val="0"/>
          <w:numId w:val="35"/>
        </w:numPr>
        <w:rPr>
          <w:sz w:val="20"/>
          <w:szCs w:val="20"/>
        </w:rPr>
      </w:pPr>
      <w:bookmarkStart w:id="143" w:name="_Toc69997051"/>
      <w:r w:rsidRPr="00E30A94">
        <w:rPr>
          <w:sz w:val="20"/>
          <w:szCs w:val="20"/>
        </w:rPr>
        <w:t>RELATED PARTY TRANSACTIONS</w:t>
      </w:r>
      <w:bookmarkEnd w:id="140"/>
      <w:bookmarkEnd w:id="141"/>
      <w:bookmarkEnd w:id="142"/>
      <w:bookmarkEnd w:id="143"/>
    </w:p>
    <w:p w14:paraId="676D92D9" w14:textId="77777777" w:rsidR="0035551F" w:rsidRPr="00E30A94" w:rsidRDefault="0035551F" w:rsidP="00E157AC">
      <w:pPr>
        <w:pStyle w:val="Heading2"/>
        <w:numPr>
          <w:ilvl w:val="1"/>
          <w:numId w:val="35"/>
        </w:numPr>
        <w:ind w:left="1134" w:hanging="567"/>
        <w:rPr>
          <w:sz w:val="20"/>
          <w:szCs w:val="20"/>
        </w:rPr>
      </w:pPr>
      <w:r w:rsidRPr="00E30A94">
        <w:rPr>
          <w:sz w:val="20"/>
          <w:szCs w:val="20"/>
        </w:rPr>
        <w:t>Definition of related party transaction</w:t>
      </w:r>
    </w:p>
    <w:p w14:paraId="71A7788E" w14:textId="77777777" w:rsidR="0035551F" w:rsidRPr="00E30A94" w:rsidRDefault="0035551F" w:rsidP="00BD4E51">
      <w:pPr>
        <w:rPr>
          <w:sz w:val="20"/>
          <w:szCs w:val="20"/>
        </w:rPr>
      </w:pPr>
    </w:p>
    <w:p w14:paraId="40C8C4BD" w14:textId="77777777" w:rsidR="0035551F" w:rsidRPr="00E30A94" w:rsidRDefault="0035551F" w:rsidP="00E157AC">
      <w:pPr>
        <w:pStyle w:val="Heading3"/>
        <w:numPr>
          <w:ilvl w:val="2"/>
          <w:numId w:val="35"/>
        </w:numPr>
        <w:ind w:left="1985" w:hanging="851"/>
        <w:rPr>
          <w:sz w:val="20"/>
          <w:szCs w:val="20"/>
        </w:rPr>
      </w:pPr>
      <w:r w:rsidRPr="00E30A94">
        <w:rPr>
          <w:sz w:val="20"/>
          <w:szCs w:val="20"/>
        </w:rPr>
        <w:t>The definition of related party transaction shall be in accordance with that as stipulated in</w:t>
      </w:r>
      <w:r w:rsidR="00C315C9" w:rsidRPr="00E30A94">
        <w:rPr>
          <w:sz w:val="20"/>
          <w:szCs w:val="20"/>
        </w:rPr>
        <w:t xml:space="preserve"> </w:t>
      </w:r>
      <w:r w:rsidR="00010828" w:rsidRPr="00E30A94">
        <w:rPr>
          <w:sz w:val="20"/>
          <w:szCs w:val="20"/>
        </w:rPr>
        <w:t>Charities Accounting Standards (</w:t>
      </w:r>
      <w:r w:rsidR="00C315C9" w:rsidRPr="00E30A94">
        <w:rPr>
          <w:sz w:val="20"/>
          <w:szCs w:val="20"/>
        </w:rPr>
        <w:t>CAS</w:t>
      </w:r>
      <w:r w:rsidR="00010828" w:rsidRPr="00E30A94">
        <w:rPr>
          <w:sz w:val="20"/>
          <w:szCs w:val="20"/>
        </w:rPr>
        <w:t>)</w:t>
      </w:r>
      <w:r w:rsidR="00C315C9" w:rsidRPr="00E30A94">
        <w:rPr>
          <w:sz w:val="20"/>
          <w:szCs w:val="20"/>
        </w:rPr>
        <w:t>,</w:t>
      </w:r>
      <w:r w:rsidRPr="00E30A94">
        <w:rPr>
          <w:sz w:val="20"/>
          <w:szCs w:val="20"/>
        </w:rPr>
        <w:t xml:space="preserve"> which states that a related party is:</w:t>
      </w:r>
    </w:p>
    <w:p w14:paraId="713068E3" w14:textId="77777777" w:rsidR="0035551F" w:rsidRPr="00E30A94" w:rsidRDefault="0035551F" w:rsidP="00A14010">
      <w:pPr>
        <w:pStyle w:val="CharisAlpha"/>
        <w:rPr>
          <w:sz w:val="20"/>
          <w:szCs w:val="20"/>
        </w:rPr>
      </w:pPr>
      <w:r w:rsidRPr="00E30A94">
        <w:rPr>
          <w:sz w:val="20"/>
          <w:szCs w:val="20"/>
        </w:rPr>
        <w:t>A person or a close member of that person’s family is related to the reporting entity if that person:</w:t>
      </w:r>
    </w:p>
    <w:p w14:paraId="6934D1AF" w14:textId="77777777" w:rsidR="0035551F" w:rsidRPr="00E30A94" w:rsidRDefault="0035551F" w:rsidP="003D51D5">
      <w:pPr>
        <w:pStyle w:val="CharisR"/>
        <w:rPr>
          <w:sz w:val="20"/>
          <w:szCs w:val="20"/>
        </w:rPr>
      </w:pPr>
      <w:r w:rsidRPr="00E30A94">
        <w:rPr>
          <w:sz w:val="20"/>
          <w:szCs w:val="20"/>
        </w:rPr>
        <w:t>has control or joint control of the reporting entity;</w:t>
      </w:r>
    </w:p>
    <w:p w14:paraId="2A5D2548" w14:textId="77777777" w:rsidR="0035551F" w:rsidRPr="00E30A94" w:rsidRDefault="0035551F" w:rsidP="003D51D5">
      <w:pPr>
        <w:pStyle w:val="CharisR"/>
        <w:rPr>
          <w:sz w:val="20"/>
          <w:szCs w:val="20"/>
        </w:rPr>
      </w:pPr>
      <w:r w:rsidRPr="00E30A94">
        <w:rPr>
          <w:sz w:val="20"/>
          <w:szCs w:val="20"/>
        </w:rPr>
        <w:t>has significant influence over the reporting entity; or</w:t>
      </w:r>
    </w:p>
    <w:p w14:paraId="526BF48D" w14:textId="77777777" w:rsidR="0035551F" w:rsidRPr="00E30A94" w:rsidRDefault="0035551F" w:rsidP="003D51D5">
      <w:pPr>
        <w:pStyle w:val="CharisR"/>
        <w:rPr>
          <w:sz w:val="20"/>
          <w:szCs w:val="20"/>
        </w:rPr>
      </w:pPr>
      <w:r w:rsidRPr="00E30A94">
        <w:rPr>
          <w:sz w:val="20"/>
          <w:szCs w:val="20"/>
        </w:rPr>
        <w:t>is a member of the key management personnel of the reporting entity or of a parent of the reporting entity.</w:t>
      </w:r>
    </w:p>
    <w:p w14:paraId="1291A44F" w14:textId="77777777" w:rsidR="0035551F" w:rsidRPr="00E30A94" w:rsidRDefault="0035551F" w:rsidP="00BD4E51">
      <w:pPr>
        <w:rPr>
          <w:sz w:val="20"/>
          <w:szCs w:val="20"/>
          <w:lang w:val="en-SG" w:eastAsia="en-SG"/>
        </w:rPr>
      </w:pPr>
    </w:p>
    <w:p w14:paraId="7859316E" w14:textId="77777777" w:rsidR="0035551F" w:rsidRPr="00E30A94" w:rsidRDefault="0035551F" w:rsidP="007E1840">
      <w:pPr>
        <w:pStyle w:val="CharisAlpha"/>
        <w:rPr>
          <w:sz w:val="20"/>
          <w:szCs w:val="20"/>
        </w:rPr>
      </w:pPr>
      <w:r w:rsidRPr="00E30A94">
        <w:rPr>
          <w:sz w:val="20"/>
          <w:szCs w:val="20"/>
        </w:rPr>
        <w:t>An entity is related to a reporting entity if any of the following conditions applies:</w:t>
      </w:r>
    </w:p>
    <w:p w14:paraId="10CA34C9" w14:textId="77777777" w:rsidR="0035551F" w:rsidRPr="00E30A94" w:rsidRDefault="0035551F" w:rsidP="001779AA">
      <w:pPr>
        <w:pStyle w:val="CharisR"/>
        <w:numPr>
          <w:ilvl w:val="0"/>
          <w:numId w:val="23"/>
        </w:numPr>
        <w:rPr>
          <w:sz w:val="20"/>
          <w:szCs w:val="20"/>
        </w:rPr>
      </w:pPr>
      <w:r w:rsidRPr="00E30A94">
        <w:rPr>
          <w:sz w:val="20"/>
          <w:szCs w:val="20"/>
        </w:rPr>
        <w:t>The entity and the reporting entity are members of the same group (which means that each parent, subsidiary and fellow subsidiary is related to the others).</w:t>
      </w:r>
    </w:p>
    <w:p w14:paraId="3857C52F" w14:textId="77777777" w:rsidR="0035551F" w:rsidRPr="00E30A94" w:rsidRDefault="0035551F" w:rsidP="003D51D5">
      <w:pPr>
        <w:pStyle w:val="CharisR"/>
        <w:rPr>
          <w:sz w:val="20"/>
          <w:szCs w:val="20"/>
        </w:rPr>
      </w:pPr>
      <w:r w:rsidRPr="00E30A94">
        <w:rPr>
          <w:sz w:val="20"/>
          <w:szCs w:val="20"/>
        </w:rPr>
        <w:t>One entity is an associate or joint venture of the other entity (or an associate or joint venture of a member of a group of which the other entity is a member).</w:t>
      </w:r>
    </w:p>
    <w:p w14:paraId="1A345E77" w14:textId="77777777" w:rsidR="0035551F" w:rsidRPr="00E30A94" w:rsidRDefault="0035551F" w:rsidP="003D51D5">
      <w:pPr>
        <w:pStyle w:val="CharisR"/>
        <w:rPr>
          <w:sz w:val="20"/>
          <w:szCs w:val="20"/>
        </w:rPr>
      </w:pPr>
      <w:r w:rsidRPr="00E30A94">
        <w:rPr>
          <w:sz w:val="20"/>
          <w:szCs w:val="20"/>
        </w:rPr>
        <w:t>Both entities are joint ventures of the same third party.</w:t>
      </w:r>
    </w:p>
    <w:p w14:paraId="6618AC28" w14:textId="77777777" w:rsidR="0035551F" w:rsidRPr="00E30A94" w:rsidRDefault="0035551F" w:rsidP="003D51D5">
      <w:pPr>
        <w:pStyle w:val="CharisR"/>
        <w:rPr>
          <w:sz w:val="20"/>
          <w:szCs w:val="20"/>
        </w:rPr>
      </w:pPr>
      <w:r w:rsidRPr="00E30A94">
        <w:rPr>
          <w:sz w:val="20"/>
          <w:szCs w:val="20"/>
        </w:rPr>
        <w:t>One entity is a joint venture of a third entity and the other entity is an associate of the third entity.</w:t>
      </w:r>
    </w:p>
    <w:p w14:paraId="5B916BD2" w14:textId="77777777" w:rsidR="0035551F" w:rsidRPr="00E30A94" w:rsidRDefault="0035551F" w:rsidP="003D51D5">
      <w:pPr>
        <w:pStyle w:val="CharisR"/>
        <w:rPr>
          <w:sz w:val="20"/>
          <w:szCs w:val="20"/>
        </w:rPr>
      </w:pPr>
      <w:r w:rsidRPr="00E30A94">
        <w:rPr>
          <w:sz w:val="20"/>
          <w:szCs w:val="20"/>
        </w:rPr>
        <w:t>The entity is a post-employment benefit plan for the benefit of employees of either the reporting entity or an entity related to the reporting entity. If the reporting entity is itself such a plan, the sponsoring employers are also related to the reporting entity.</w:t>
      </w:r>
    </w:p>
    <w:p w14:paraId="74E249B4" w14:textId="77777777" w:rsidR="00FA7638" w:rsidRPr="00E30A94" w:rsidRDefault="0035551F" w:rsidP="003D51D5">
      <w:pPr>
        <w:pStyle w:val="CharisR"/>
        <w:rPr>
          <w:sz w:val="20"/>
          <w:szCs w:val="20"/>
        </w:rPr>
      </w:pPr>
      <w:r w:rsidRPr="00E30A94">
        <w:rPr>
          <w:sz w:val="20"/>
          <w:szCs w:val="20"/>
        </w:rPr>
        <w:t>The entity is controlled or jointly controlled by a person identified in (a).</w:t>
      </w:r>
    </w:p>
    <w:p w14:paraId="2832663E" w14:textId="77777777" w:rsidR="0035551F" w:rsidRPr="00E30A94" w:rsidRDefault="0035551F" w:rsidP="003D51D5">
      <w:pPr>
        <w:pStyle w:val="CharisR"/>
        <w:rPr>
          <w:sz w:val="20"/>
          <w:szCs w:val="20"/>
        </w:rPr>
      </w:pPr>
      <w:r w:rsidRPr="00E30A94">
        <w:rPr>
          <w:sz w:val="20"/>
          <w:szCs w:val="20"/>
        </w:rPr>
        <w:t>A person identified in (a)(</w:t>
      </w:r>
      <w:proofErr w:type="spellStart"/>
      <w:r w:rsidRPr="00E30A94">
        <w:rPr>
          <w:sz w:val="20"/>
          <w:szCs w:val="20"/>
        </w:rPr>
        <w:t>i</w:t>
      </w:r>
      <w:proofErr w:type="spellEnd"/>
      <w:r w:rsidRPr="00E30A94">
        <w:rPr>
          <w:sz w:val="20"/>
          <w:szCs w:val="20"/>
        </w:rPr>
        <w:t>) has significant influence over the entity or is a member of the key management personnel of the entity (or of a parent of the entity).</w:t>
      </w:r>
    </w:p>
    <w:p w14:paraId="30892913" w14:textId="77777777" w:rsidR="0035551F" w:rsidRPr="00E30A94" w:rsidRDefault="0035551F" w:rsidP="003D51D5">
      <w:pPr>
        <w:pStyle w:val="CharisR"/>
        <w:rPr>
          <w:sz w:val="20"/>
          <w:szCs w:val="20"/>
        </w:rPr>
      </w:pPr>
      <w:r w:rsidRPr="00E30A94">
        <w:rPr>
          <w:sz w:val="20"/>
          <w:szCs w:val="20"/>
        </w:rPr>
        <w:t xml:space="preserve">The entity, or any member of a group of which it is a part, provides key management personnel services to the reporting entity or to the parent of the reporting entity. </w:t>
      </w:r>
    </w:p>
    <w:p w14:paraId="18F97B7F" w14:textId="77777777" w:rsidR="0035551F" w:rsidRPr="00E30A94" w:rsidRDefault="0035551F" w:rsidP="00BD4E51">
      <w:pPr>
        <w:rPr>
          <w:sz w:val="20"/>
          <w:szCs w:val="20"/>
        </w:rPr>
      </w:pPr>
    </w:p>
    <w:p w14:paraId="36037674" w14:textId="77777777" w:rsidR="0035551F" w:rsidRPr="00E30A94" w:rsidRDefault="00C315C9" w:rsidP="00E157AC">
      <w:pPr>
        <w:pStyle w:val="Heading3"/>
        <w:numPr>
          <w:ilvl w:val="2"/>
          <w:numId w:val="35"/>
        </w:numPr>
        <w:ind w:left="1985" w:hanging="851"/>
        <w:rPr>
          <w:sz w:val="20"/>
          <w:szCs w:val="20"/>
          <w:lang w:eastAsia="zh-CN"/>
        </w:rPr>
      </w:pPr>
      <w:proofErr w:type="spellStart"/>
      <w:r w:rsidRPr="00E30A94">
        <w:rPr>
          <w:sz w:val="20"/>
          <w:szCs w:val="20"/>
          <w:lang w:eastAsia="zh-CN"/>
        </w:rPr>
        <w:t>O</w:t>
      </w:r>
      <w:r w:rsidR="00560783" w:rsidRPr="00E30A94">
        <w:rPr>
          <w:sz w:val="20"/>
          <w:szCs w:val="20"/>
          <w:lang w:eastAsia="zh-CN"/>
        </w:rPr>
        <w:t>rganisations</w:t>
      </w:r>
      <w:proofErr w:type="spellEnd"/>
      <w:r w:rsidR="0035551F" w:rsidRPr="00E30A94">
        <w:rPr>
          <w:sz w:val="20"/>
          <w:szCs w:val="20"/>
          <w:lang w:eastAsia="zh-CN"/>
        </w:rPr>
        <w:t xml:space="preserve"> </w:t>
      </w:r>
      <w:r w:rsidR="0035551F" w:rsidRPr="00737798">
        <w:rPr>
          <w:sz w:val="20"/>
          <w:szCs w:val="20"/>
          <w:lang w:eastAsia="zh-CN"/>
        </w:rPr>
        <w:t>where board members of</w:t>
      </w:r>
      <w:r w:rsidR="0035551F" w:rsidRPr="00E30A94">
        <w:rPr>
          <w:sz w:val="20"/>
          <w:szCs w:val="20"/>
          <w:lang w:eastAsia="zh-CN"/>
        </w:rPr>
        <w:t xml:space="preserve"> </w:t>
      </w:r>
      <w:r w:rsidR="00010828" w:rsidRPr="00E30A94">
        <w:rPr>
          <w:sz w:val="20"/>
          <w:szCs w:val="20"/>
          <w:lang w:eastAsia="zh-CN"/>
        </w:rPr>
        <w:t xml:space="preserve">the </w:t>
      </w:r>
      <w:proofErr w:type="spellStart"/>
      <w:r w:rsidR="00010828" w:rsidRPr="00E30A94">
        <w:rPr>
          <w:sz w:val="20"/>
          <w:szCs w:val="20"/>
          <w:lang w:eastAsia="zh-CN"/>
        </w:rPr>
        <w:t>organisation</w:t>
      </w:r>
      <w:proofErr w:type="spellEnd"/>
      <w:r w:rsidR="0035551F" w:rsidRPr="00E30A94">
        <w:rPr>
          <w:sz w:val="20"/>
          <w:szCs w:val="20"/>
          <w:lang w:eastAsia="zh-CN"/>
        </w:rPr>
        <w:t xml:space="preserve"> have ownership or control over decision-making of these </w:t>
      </w:r>
      <w:proofErr w:type="spellStart"/>
      <w:r w:rsidR="00560783" w:rsidRPr="00E30A94">
        <w:rPr>
          <w:sz w:val="20"/>
          <w:szCs w:val="20"/>
          <w:lang w:eastAsia="zh-CN"/>
        </w:rPr>
        <w:t>organisations</w:t>
      </w:r>
      <w:proofErr w:type="spellEnd"/>
      <w:r w:rsidR="0035551F" w:rsidRPr="00E30A94">
        <w:rPr>
          <w:sz w:val="20"/>
          <w:szCs w:val="20"/>
          <w:lang w:eastAsia="zh-CN"/>
        </w:rPr>
        <w:t>, are deemed to be related parties.</w:t>
      </w:r>
    </w:p>
    <w:p w14:paraId="3DE40646" w14:textId="77777777" w:rsidR="0035551F" w:rsidRPr="00E30A94" w:rsidRDefault="0035551F" w:rsidP="00E157AC">
      <w:pPr>
        <w:pStyle w:val="Heading3"/>
        <w:numPr>
          <w:ilvl w:val="2"/>
          <w:numId w:val="35"/>
        </w:numPr>
        <w:ind w:left="1985" w:hanging="851"/>
        <w:rPr>
          <w:sz w:val="20"/>
          <w:szCs w:val="20"/>
        </w:rPr>
      </w:pPr>
      <w:r w:rsidRPr="00E30A94">
        <w:rPr>
          <w:sz w:val="20"/>
          <w:szCs w:val="20"/>
        </w:rPr>
        <w:t xml:space="preserve">Procurement of contracts for goods and services should be on an arm’s length basis. </w:t>
      </w:r>
      <w:r w:rsidR="00010828" w:rsidRPr="00E30A94">
        <w:rPr>
          <w:sz w:val="20"/>
          <w:szCs w:val="20"/>
        </w:rPr>
        <w:t xml:space="preserve">The </w:t>
      </w:r>
      <w:r w:rsidR="00737798" w:rsidRPr="00724EB9">
        <w:rPr>
          <w:sz w:val="20"/>
          <w:szCs w:val="20"/>
        </w:rPr>
        <w:t>MO</w:t>
      </w:r>
      <w:r w:rsidRPr="00724EB9">
        <w:rPr>
          <w:sz w:val="20"/>
          <w:szCs w:val="20"/>
        </w:rPr>
        <w:t xml:space="preserve"> should not procure goods and services from a board member or board member’s relative</w:t>
      </w:r>
      <w:r w:rsidRPr="00E30A94">
        <w:rPr>
          <w:sz w:val="20"/>
          <w:szCs w:val="20"/>
        </w:rPr>
        <w:t xml:space="preserve"> on less attractive terms than could have been obtained from the open market.</w:t>
      </w:r>
    </w:p>
    <w:p w14:paraId="6FD185DE" w14:textId="77777777" w:rsidR="0035551F" w:rsidRPr="00E30A94" w:rsidRDefault="0035551F" w:rsidP="00BD4E51">
      <w:pPr>
        <w:rPr>
          <w:sz w:val="20"/>
          <w:szCs w:val="20"/>
        </w:rPr>
      </w:pPr>
    </w:p>
    <w:p w14:paraId="540978B4" w14:textId="77777777" w:rsidR="0035551F" w:rsidRPr="00E30A94" w:rsidRDefault="0035551F" w:rsidP="00E157AC">
      <w:pPr>
        <w:pStyle w:val="Heading2"/>
        <w:numPr>
          <w:ilvl w:val="1"/>
          <w:numId w:val="35"/>
        </w:numPr>
        <w:ind w:left="1134" w:hanging="567"/>
        <w:rPr>
          <w:sz w:val="20"/>
          <w:szCs w:val="20"/>
        </w:rPr>
      </w:pPr>
      <w:r w:rsidRPr="00E30A94">
        <w:rPr>
          <w:sz w:val="20"/>
          <w:szCs w:val="20"/>
        </w:rPr>
        <w:t>Registration of conflict of interest</w:t>
      </w:r>
    </w:p>
    <w:p w14:paraId="0A687054" w14:textId="77777777" w:rsidR="0035551F" w:rsidRPr="00E30A94" w:rsidRDefault="0035551F" w:rsidP="00E157AC">
      <w:pPr>
        <w:pStyle w:val="Heading3"/>
        <w:numPr>
          <w:ilvl w:val="2"/>
          <w:numId w:val="35"/>
        </w:numPr>
        <w:ind w:left="1985" w:hanging="851"/>
        <w:rPr>
          <w:bCs w:val="0"/>
          <w:sz w:val="20"/>
          <w:szCs w:val="20"/>
        </w:rPr>
      </w:pPr>
      <w:r w:rsidRPr="00724EB9">
        <w:rPr>
          <w:bCs w:val="0"/>
          <w:sz w:val="20"/>
          <w:szCs w:val="20"/>
        </w:rPr>
        <w:t>Employees and board members</w:t>
      </w:r>
      <w:r w:rsidRPr="00E30A94">
        <w:rPr>
          <w:bCs w:val="0"/>
          <w:sz w:val="20"/>
          <w:szCs w:val="20"/>
        </w:rPr>
        <w:t xml:space="preserve"> are to disclose any interests they may have in companies doing business with </w:t>
      </w:r>
      <w:r w:rsidR="00F916E9" w:rsidRPr="00E30A94">
        <w:rPr>
          <w:bCs w:val="0"/>
          <w:sz w:val="20"/>
          <w:szCs w:val="20"/>
        </w:rPr>
        <w:t xml:space="preserve">the </w:t>
      </w:r>
      <w:r w:rsidR="00724EB9">
        <w:rPr>
          <w:bCs w:val="0"/>
          <w:sz w:val="20"/>
          <w:szCs w:val="20"/>
        </w:rPr>
        <w:t>MO</w:t>
      </w:r>
      <w:r w:rsidRPr="00E30A94">
        <w:rPr>
          <w:bCs w:val="0"/>
          <w:sz w:val="20"/>
          <w:szCs w:val="20"/>
        </w:rPr>
        <w:t xml:space="preserve">. Any contracts entered into with related parties must be reviewed and approved </w:t>
      </w:r>
      <w:r w:rsidRPr="00724EB9">
        <w:rPr>
          <w:bCs w:val="0"/>
          <w:sz w:val="20"/>
          <w:szCs w:val="20"/>
        </w:rPr>
        <w:t xml:space="preserve">by </w:t>
      </w:r>
      <w:r w:rsidR="00724EB9">
        <w:rPr>
          <w:bCs w:val="0"/>
          <w:sz w:val="20"/>
          <w:szCs w:val="20"/>
        </w:rPr>
        <w:t xml:space="preserve">the MO’s </w:t>
      </w:r>
      <w:r w:rsidRPr="00724EB9">
        <w:rPr>
          <w:bCs w:val="0"/>
          <w:sz w:val="20"/>
          <w:szCs w:val="20"/>
        </w:rPr>
        <w:t>board members</w:t>
      </w:r>
      <w:r w:rsidRPr="00E30A94">
        <w:rPr>
          <w:bCs w:val="0"/>
          <w:sz w:val="20"/>
          <w:szCs w:val="20"/>
        </w:rPr>
        <w:t xml:space="preserve"> and officers not involved in the transaction.</w:t>
      </w:r>
    </w:p>
    <w:p w14:paraId="63A9FF4F" w14:textId="77777777" w:rsidR="0035551F" w:rsidRPr="00E30A94" w:rsidRDefault="0035551F" w:rsidP="00E157AC">
      <w:pPr>
        <w:pStyle w:val="Heading3"/>
        <w:numPr>
          <w:ilvl w:val="2"/>
          <w:numId w:val="35"/>
        </w:numPr>
        <w:ind w:left="1985" w:hanging="851"/>
        <w:rPr>
          <w:bCs w:val="0"/>
          <w:sz w:val="20"/>
          <w:szCs w:val="20"/>
        </w:rPr>
      </w:pPr>
      <w:r w:rsidRPr="00E30A94">
        <w:rPr>
          <w:bCs w:val="0"/>
          <w:sz w:val="20"/>
          <w:szCs w:val="20"/>
        </w:rPr>
        <w:t>Potential conflicts of interest identified must be documented and approved b</w:t>
      </w:r>
      <w:r w:rsidRPr="00724EB9">
        <w:rPr>
          <w:bCs w:val="0"/>
          <w:sz w:val="20"/>
          <w:szCs w:val="20"/>
        </w:rPr>
        <w:t xml:space="preserve">y the </w:t>
      </w:r>
      <w:r w:rsidR="00724EB9" w:rsidRPr="00724EB9">
        <w:rPr>
          <w:bCs w:val="0"/>
          <w:sz w:val="20"/>
          <w:szCs w:val="20"/>
        </w:rPr>
        <w:t xml:space="preserve">MO’s </w:t>
      </w:r>
      <w:r w:rsidRPr="00724EB9">
        <w:rPr>
          <w:bCs w:val="0"/>
          <w:sz w:val="20"/>
          <w:szCs w:val="20"/>
        </w:rPr>
        <w:t>Board.</w:t>
      </w:r>
    </w:p>
    <w:p w14:paraId="0BB46DC4" w14:textId="77777777" w:rsidR="0035551F" w:rsidRDefault="0035551F" w:rsidP="00E157AC">
      <w:pPr>
        <w:pStyle w:val="Heading3"/>
        <w:numPr>
          <w:ilvl w:val="2"/>
          <w:numId w:val="35"/>
        </w:numPr>
        <w:ind w:left="1985" w:hanging="851"/>
        <w:rPr>
          <w:bCs w:val="0"/>
          <w:sz w:val="20"/>
          <w:szCs w:val="20"/>
        </w:rPr>
      </w:pPr>
      <w:r w:rsidRPr="00E30A94">
        <w:rPr>
          <w:bCs w:val="0"/>
          <w:sz w:val="20"/>
          <w:szCs w:val="20"/>
        </w:rPr>
        <w:t>Where a conflict of interest arises, the</w:t>
      </w:r>
      <w:r w:rsidR="00724EB9">
        <w:rPr>
          <w:bCs w:val="0"/>
          <w:sz w:val="20"/>
          <w:szCs w:val="20"/>
        </w:rPr>
        <w:t xml:space="preserve"> </w:t>
      </w:r>
      <w:r w:rsidR="00724EB9" w:rsidRPr="00724EB9">
        <w:rPr>
          <w:bCs w:val="0"/>
          <w:sz w:val="20"/>
          <w:szCs w:val="20"/>
        </w:rPr>
        <w:t>MO’s</w:t>
      </w:r>
      <w:r w:rsidRPr="00724EB9">
        <w:rPr>
          <w:bCs w:val="0"/>
          <w:sz w:val="20"/>
          <w:szCs w:val="20"/>
        </w:rPr>
        <w:t xml:space="preserve"> Board member</w:t>
      </w:r>
      <w:r w:rsidRPr="00E30A94">
        <w:rPr>
          <w:bCs w:val="0"/>
          <w:sz w:val="20"/>
          <w:szCs w:val="20"/>
        </w:rPr>
        <w:t xml:space="preserve"> concerned shall not vote on the matter.</w:t>
      </w:r>
    </w:p>
    <w:p w14:paraId="23E3B98B" w14:textId="77777777" w:rsidR="007F2955" w:rsidRPr="00E30A94" w:rsidRDefault="007F2955" w:rsidP="007F2955">
      <w:pPr>
        <w:rPr>
          <w:sz w:val="20"/>
          <w:szCs w:val="20"/>
        </w:rPr>
      </w:pPr>
    </w:p>
    <w:p w14:paraId="7251CBF4" w14:textId="77777777" w:rsidR="007F2955" w:rsidRPr="00E30A94" w:rsidRDefault="007F2955" w:rsidP="007F2955">
      <w:pPr>
        <w:pStyle w:val="Heading2"/>
        <w:numPr>
          <w:ilvl w:val="1"/>
          <w:numId w:val="35"/>
        </w:numPr>
        <w:ind w:left="1134" w:hanging="567"/>
        <w:rPr>
          <w:sz w:val="20"/>
          <w:szCs w:val="20"/>
        </w:rPr>
      </w:pPr>
      <w:r>
        <w:rPr>
          <w:sz w:val="20"/>
          <w:szCs w:val="20"/>
        </w:rPr>
        <w:t>Declaration</w:t>
      </w:r>
      <w:r w:rsidRPr="00E30A94">
        <w:rPr>
          <w:sz w:val="20"/>
          <w:szCs w:val="20"/>
        </w:rPr>
        <w:t xml:space="preserve"> of conflict of interest</w:t>
      </w:r>
    </w:p>
    <w:p w14:paraId="470A5443" w14:textId="77777777" w:rsidR="007F2955" w:rsidRDefault="007F2955" w:rsidP="007F2955">
      <w:pPr>
        <w:pStyle w:val="Heading3"/>
        <w:numPr>
          <w:ilvl w:val="2"/>
          <w:numId w:val="35"/>
        </w:numPr>
        <w:ind w:left="1985" w:hanging="851"/>
        <w:rPr>
          <w:bCs w:val="0"/>
          <w:sz w:val="20"/>
          <w:szCs w:val="20"/>
        </w:rPr>
      </w:pPr>
      <w:r w:rsidRPr="00724EB9">
        <w:rPr>
          <w:bCs w:val="0"/>
          <w:sz w:val="20"/>
          <w:szCs w:val="20"/>
        </w:rPr>
        <w:t>Employees and board members</w:t>
      </w:r>
      <w:r w:rsidRPr="00E30A94">
        <w:rPr>
          <w:bCs w:val="0"/>
          <w:sz w:val="20"/>
          <w:szCs w:val="20"/>
        </w:rPr>
        <w:t xml:space="preserve"> are </w:t>
      </w:r>
      <w:proofErr w:type="gramStart"/>
      <w:r w:rsidR="00DA7FDC">
        <w:rPr>
          <w:bCs w:val="0"/>
          <w:sz w:val="20"/>
          <w:szCs w:val="20"/>
        </w:rPr>
        <w:t>make</w:t>
      </w:r>
      <w:proofErr w:type="gramEnd"/>
      <w:r w:rsidR="00DA7FDC">
        <w:rPr>
          <w:bCs w:val="0"/>
          <w:sz w:val="20"/>
          <w:szCs w:val="20"/>
        </w:rPr>
        <w:t xml:space="preserve"> a declaration of any conflict of interest upon appointment.</w:t>
      </w:r>
    </w:p>
    <w:p w14:paraId="724F7BA8" w14:textId="77777777" w:rsidR="00DA7FDC" w:rsidRDefault="00DA7FDC" w:rsidP="007F2955">
      <w:pPr>
        <w:pStyle w:val="Heading3"/>
        <w:numPr>
          <w:ilvl w:val="2"/>
          <w:numId w:val="35"/>
        </w:numPr>
        <w:ind w:left="1985" w:hanging="851"/>
        <w:rPr>
          <w:bCs w:val="0"/>
          <w:sz w:val="20"/>
          <w:szCs w:val="20"/>
        </w:rPr>
      </w:pPr>
      <w:r>
        <w:rPr>
          <w:bCs w:val="0"/>
          <w:sz w:val="20"/>
          <w:szCs w:val="20"/>
        </w:rPr>
        <w:t>This declaration should be renewed annually.</w:t>
      </w:r>
    </w:p>
    <w:p w14:paraId="6E47DCC1" w14:textId="77777777" w:rsidR="00DA7FDC" w:rsidRDefault="00DA7FDC" w:rsidP="007F2955">
      <w:pPr>
        <w:pStyle w:val="Heading3"/>
        <w:numPr>
          <w:ilvl w:val="2"/>
          <w:numId w:val="35"/>
        </w:numPr>
        <w:ind w:left="1985" w:hanging="851"/>
        <w:rPr>
          <w:bCs w:val="0"/>
          <w:sz w:val="20"/>
          <w:szCs w:val="20"/>
        </w:rPr>
      </w:pPr>
      <w:r>
        <w:rPr>
          <w:bCs w:val="0"/>
          <w:sz w:val="20"/>
          <w:szCs w:val="20"/>
        </w:rPr>
        <w:t>Template for such declaration of conflict of interest is provided in Appendix 2.</w:t>
      </w:r>
    </w:p>
    <w:p w14:paraId="55ECDAB6" w14:textId="77777777" w:rsidR="00DA7FDC" w:rsidRDefault="00DA7FDC">
      <w:pPr>
        <w:ind w:left="0"/>
        <w:jc w:val="left"/>
        <w:rPr>
          <w:kern w:val="28"/>
          <w:sz w:val="20"/>
          <w:szCs w:val="20"/>
        </w:rPr>
      </w:pPr>
      <w:r>
        <w:rPr>
          <w:bCs/>
          <w:sz w:val="20"/>
          <w:szCs w:val="20"/>
        </w:rPr>
        <w:br w:type="page"/>
      </w:r>
    </w:p>
    <w:p w14:paraId="7A8F6908" w14:textId="77777777" w:rsidR="00DA7FDC" w:rsidRPr="00DA7FDC" w:rsidRDefault="00DA7FDC" w:rsidP="00DA7FDC">
      <w:pPr>
        <w:pStyle w:val="Heading3"/>
        <w:numPr>
          <w:ilvl w:val="0"/>
          <w:numId w:val="0"/>
        </w:numPr>
        <w:ind w:left="1985"/>
        <w:rPr>
          <w:b/>
          <w:sz w:val="20"/>
          <w:szCs w:val="20"/>
        </w:rPr>
      </w:pPr>
      <w:r w:rsidRPr="00DA7FDC">
        <w:rPr>
          <w:b/>
          <w:sz w:val="20"/>
          <w:szCs w:val="20"/>
        </w:rPr>
        <w:t>Appendix 1 Monthly Bank Reconciliation Template</w:t>
      </w:r>
    </w:p>
    <w:p w14:paraId="6ABD4DD7" w14:textId="77777777" w:rsidR="00DA7FDC" w:rsidRDefault="00DB26D7" w:rsidP="00DA7FDC">
      <w:pPr>
        <w:pStyle w:val="Heading3"/>
        <w:numPr>
          <w:ilvl w:val="0"/>
          <w:numId w:val="0"/>
        </w:numPr>
        <w:ind w:left="1985"/>
        <w:rPr>
          <w:bCs w:val="0"/>
          <w:sz w:val="20"/>
          <w:szCs w:val="20"/>
        </w:rPr>
      </w:pPr>
      <w:r>
        <w:rPr>
          <w:noProof/>
          <w:sz w:val="20"/>
          <w:szCs w:val="20"/>
        </w:rPr>
        <w:object w:dxaOrig="1544" w:dyaOrig="998" w14:anchorId="7467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0pt;mso-width-percent:0;mso-height-percent:0;mso-width-percent:0;mso-height-percent:0" o:ole="">
            <v:imagedata r:id="rId8" o:title=""/>
          </v:shape>
          <o:OLEObject Type="Embed" ProgID="Excel.Sheet.12" ShapeID="_x0000_i1025" DrawAspect="Icon" ObjectID="_1826786252" r:id="rId9"/>
        </w:object>
      </w:r>
    </w:p>
    <w:p w14:paraId="7B602DB5" w14:textId="77777777" w:rsidR="00DA7FDC" w:rsidRDefault="00DA7FDC" w:rsidP="00DA7FDC">
      <w:pPr>
        <w:pStyle w:val="Heading3"/>
        <w:numPr>
          <w:ilvl w:val="0"/>
          <w:numId w:val="0"/>
        </w:numPr>
        <w:ind w:left="1985"/>
        <w:rPr>
          <w:bCs w:val="0"/>
          <w:sz w:val="20"/>
          <w:szCs w:val="20"/>
        </w:rPr>
      </w:pPr>
    </w:p>
    <w:p w14:paraId="33C67B94" w14:textId="77777777" w:rsidR="00DA7FDC" w:rsidRDefault="00DA7FDC">
      <w:pPr>
        <w:ind w:left="0"/>
        <w:jc w:val="left"/>
        <w:rPr>
          <w:kern w:val="28"/>
          <w:sz w:val="20"/>
          <w:szCs w:val="20"/>
        </w:rPr>
      </w:pPr>
      <w:r>
        <w:rPr>
          <w:bCs/>
          <w:sz w:val="20"/>
          <w:szCs w:val="20"/>
        </w:rPr>
        <w:br w:type="page"/>
      </w:r>
    </w:p>
    <w:p w14:paraId="607FBC4C" w14:textId="77777777" w:rsidR="00DA7FDC" w:rsidRPr="00DA7FDC" w:rsidRDefault="00DA7FDC" w:rsidP="00DA7FDC">
      <w:pPr>
        <w:pStyle w:val="Heading3"/>
        <w:numPr>
          <w:ilvl w:val="0"/>
          <w:numId w:val="0"/>
        </w:numPr>
        <w:ind w:left="1985"/>
        <w:rPr>
          <w:b/>
          <w:sz w:val="20"/>
          <w:szCs w:val="20"/>
        </w:rPr>
      </w:pPr>
      <w:r w:rsidRPr="00DA7FDC">
        <w:rPr>
          <w:b/>
          <w:sz w:val="20"/>
          <w:szCs w:val="20"/>
        </w:rPr>
        <w:t>Appendix 2 Declaration of Conflict of Interest</w:t>
      </w:r>
    </w:p>
    <w:p w14:paraId="1F67A027" w14:textId="77777777" w:rsidR="00DA7FDC" w:rsidRDefault="00DB26D7" w:rsidP="00DA7FDC">
      <w:pPr>
        <w:pStyle w:val="Heading3"/>
        <w:numPr>
          <w:ilvl w:val="0"/>
          <w:numId w:val="0"/>
        </w:numPr>
        <w:ind w:left="1985"/>
        <w:rPr>
          <w:bCs w:val="0"/>
          <w:sz w:val="20"/>
          <w:szCs w:val="20"/>
        </w:rPr>
      </w:pPr>
      <w:r>
        <w:rPr>
          <w:noProof/>
          <w:sz w:val="20"/>
          <w:szCs w:val="20"/>
        </w:rPr>
        <w:object w:dxaOrig="1544" w:dyaOrig="998" w14:anchorId="16F11318">
          <v:shape id="_x0000_i1026" type="#_x0000_t75" alt="" style="width:77pt;height:50pt;mso-width-percent:0;mso-height-percent:0;mso-width-percent:0;mso-height-percent:0" o:ole="">
            <v:imagedata r:id="rId10" o:title=""/>
          </v:shape>
          <o:OLEObject Type="Embed" ProgID="Word.Document.12" ShapeID="_x0000_i1026" DrawAspect="Icon" ObjectID="_1826786253" r:id="rId11">
            <o:FieldCodes>\s</o:FieldCodes>
          </o:OLEObject>
        </w:object>
      </w:r>
    </w:p>
    <w:p w14:paraId="6577CB43" w14:textId="77777777" w:rsidR="00DA7FDC" w:rsidRPr="00E30A94" w:rsidRDefault="00DA7FDC" w:rsidP="00DA7FDC">
      <w:pPr>
        <w:pStyle w:val="Heading3"/>
        <w:numPr>
          <w:ilvl w:val="0"/>
          <w:numId w:val="0"/>
        </w:numPr>
        <w:ind w:left="1985"/>
        <w:rPr>
          <w:bCs w:val="0"/>
          <w:sz w:val="20"/>
          <w:szCs w:val="20"/>
        </w:rPr>
      </w:pPr>
    </w:p>
    <w:p w14:paraId="3FBDB40A" w14:textId="77777777" w:rsidR="0035551F" w:rsidRPr="00E30A94" w:rsidRDefault="0035551F" w:rsidP="00BD4E51">
      <w:pPr>
        <w:rPr>
          <w:sz w:val="20"/>
          <w:szCs w:val="20"/>
        </w:rPr>
      </w:pPr>
    </w:p>
    <w:p w14:paraId="6BB0B048" w14:textId="77777777" w:rsidR="0050172D" w:rsidRPr="00E30A94" w:rsidRDefault="0050172D" w:rsidP="00660618">
      <w:pPr>
        <w:ind w:left="0"/>
        <w:jc w:val="left"/>
        <w:rPr>
          <w:sz w:val="20"/>
          <w:szCs w:val="20"/>
        </w:rPr>
      </w:pPr>
      <w:bookmarkStart w:id="144" w:name="_Toc34665553"/>
      <w:bookmarkEnd w:id="144"/>
    </w:p>
    <w:sectPr w:rsidR="0050172D" w:rsidRPr="00E30A94" w:rsidSect="00E30A94">
      <w:headerReference w:type="default" r:id="rId12"/>
      <w:footerReference w:type="default" r:id="rId13"/>
      <w:pgSz w:w="11909" w:h="16834" w:code="9"/>
      <w:pgMar w:top="1440" w:right="1277" w:bottom="851" w:left="1134" w:header="720" w:footer="4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0AE5" w14:textId="77777777" w:rsidR="004866E1" w:rsidRDefault="004866E1" w:rsidP="00BD4E51">
      <w:r>
        <w:separator/>
      </w:r>
    </w:p>
  </w:endnote>
  <w:endnote w:type="continuationSeparator" w:id="0">
    <w:p w14:paraId="39BA715F" w14:textId="77777777" w:rsidR="004866E1" w:rsidRDefault="004866E1" w:rsidP="00BD4E51">
      <w:r>
        <w:continuationSeparator/>
      </w:r>
    </w:p>
  </w:endnote>
  <w:endnote w:type="continuationNotice" w:id="1">
    <w:p w14:paraId="3E2DC616" w14:textId="77777777" w:rsidR="004866E1" w:rsidRDefault="004866E1" w:rsidP="00BD4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0411" w14:textId="77777777" w:rsidR="00060A19" w:rsidRDefault="00060A19" w:rsidP="00BD4E51">
    <w:pPr>
      <w:pStyle w:val="Footer"/>
      <w:rPr>
        <w:snapToGrid w:val="0"/>
      </w:rPr>
    </w:pPr>
    <w:r>
      <w:rPr>
        <w:snapToGrid w:val="0"/>
      </w:rPr>
      <w:tab/>
    </w:r>
  </w:p>
  <w:p w14:paraId="2CEFDF43" w14:textId="77777777" w:rsidR="00060A19" w:rsidRPr="00682278" w:rsidRDefault="00060A19" w:rsidP="00682278">
    <w:pPr>
      <w:pStyle w:val="Footer"/>
      <w:ind w:left="0"/>
      <w:jc w:val="center"/>
      <w:rPr>
        <w:sz w:val="20"/>
        <w:szCs w:val="20"/>
      </w:rPr>
    </w:pPr>
    <w:r w:rsidRPr="00682278">
      <w:rPr>
        <w:snapToGrid w:val="0"/>
        <w:sz w:val="20"/>
        <w:szCs w:val="20"/>
      </w:rPr>
      <w:t xml:space="preserve">Page </w:t>
    </w:r>
    <w:r w:rsidRPr="00682278">
      <w:rPr>
        <w:snapToGrid w:val="0"/>
        <w:sz w:val="20"/>
        <w:szCs w:val="20"/>
      </w:rPr>
      <w:fldChar w:fldCharType="begin"/>
    </w:r>
    <w:r w:rsidRPr="00682278">
      <w:rPr>
        <w:snapToGrid w:val="0"/>
        <w:sz w:val="20"/>
        <w:szCs w:val="20"/>
      </w:rPr>
      <w:instrText xml:space="preserve"> PAGE </w:instrText>
    </w:r>
    <w:r w:rsidRPr="00682278">
      <w:rPr>
        <w:snapToGrid w:val="0"/>
        <w:sz w:val="20"/>
        <w:szCs w:val="20"/>
      </w:rPr>
      <w:fldChar w:fldCharType="separate"/>
    </w:r>
    <w:r w:rsidRPr="00682278">
      <w:rPr>
        <w:noProof/>
        <w:snapToGrid w:val="0"/>
        <w:sz w:val="20"/>
        <w:szCs w:val="20"/>
      </w:rPr>
      <w:t>16</w:t>
    </w:r>
    <w:r w:rsidRPr="00682278">
      <w:rPr>
        <w:snapToGrid w:val="0"/>
        <w:sz w:val="20"/>
        <w:szCs w:val="20"/>
      </w:rPr>
      <w:fldChar w:fldCharType="end"/>
    </w:r>
    <w:r w:rsidRPr="00682278">
      <w:rPr>
        <w:snapToGrid w:val="0"/>
        <w:sz w:val="20"/>
        <w:szCs w:val="20"/>
      </w:rPr>
      <w:t xml:space="preserve"> of </w:t>
    </w:r>
    <w:r w:rsidRPr="00682278">
      <w:rPr>
        <w:rStyle w:val="PageNumber"/>
        <w:sz w:val="20"/>
        <w:szCs w:val="20"/>
      </w:rPr>
      <w:fldChar w:fldCharType="begin"/>
    </w:r>
    <w:r w:rsidRPr="00682278">
      <w:rPr>
        <w:rStyle w:val="PageNumber"/>
        <w:sz w:val="20"/>
        <w:szCs w:val="20"/>
      </w:rPr>
      <w:instrText xml:space="preserve"> NUMPAGES </w:instrText>
    </w:r>
    <w:r w:rsidRPr="00682278">
      <w:rPr>
        <w:rStyle w:val="PageNumber"/>
        <w:sz w:val="20"/>
        <w:szCs w:val="20"/>
      </w:rPr>
      <w:fldChar w:fldCharType="separate"/>
    </w:r>
    <w:r w:rsidRPr="00682278">
      <w:rPr>
        <w:rStyle w:val="PageNumber"/>
        <w:noProof/>
        <w:sz w:val="20"/>
        <w:szCs w:val="20"/>
      </w:rPr>
      <w:t>33</w:t>
    </w:r>
    <w:r w:rsidRPr="0068227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81EC" w14:textId="77777777" w:rsidR="004866E1" w:rsidRDefault="004866E1" w:rsidP="00BD4E51">
      <w:r>
        <w:separator/>
      </w:r>
    </w:p>
  </w:footnote>
  <w:footnote w:type="continuationSeparator" w:id="0">
    <w:p w14:paraId="4690434C" w14:textId="77777777" w:rsidR="004866E1" w:rsidRDefault="004866E1" w:rsidP="00BD4E51">
      <w:r>
        <w:continuationSeparator/>
      </w:r>
    </w:p>
  </w:footnote>
  <w:footnote w:type="continuationNotice" w:id="1">
    <w:p w14:paraId="738A5C5E" w14:textId="77777777" w:rsidR="004866E1" w:rsidRDefault="004866E1" w:rsidP="00BD4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C776" w14:textId="77777777" w:rsidR="00060A19" w:rsidRDefault="00301639" w:rsidP="002A20F6">
    <w:pPr>
      <w:pStyle w:val="Header"/>
      <w:ind w:left="0"/>
      <w:jc w:val="left"/>
    </w:pPr>
    <w:r>
      <w:t xml:space="preserve">CHARIS </w:t>
    </w:r>
    <w:r w:rsidR="00060A19">
      <w:t xml:space="preserve">Finance &amp; Accounting Policy </w:t>
    </w:r>
    <w:r>
      <w:t>Guide</w:t>
    </w:r>
    <w:r w:rsidR="00C812B6">
      <w:t xml:space="preserve"> for Member </w:t>
    </w:r>
    <w:proofErr w:type="spellStart"/>
    <w:r w:rsidR="00C812B6">
      <w:t>Organisation</w:t>
    </w:r>
    <w:proofErr w:type="spellEnd"/>
  </w:p>
  <w:p w14:paraId="53C0D714" w14:textId="77777777" w:rsidR="00060A19" w:rsidRPr="0002122D" w:rsidRDefault="00060A19" w:rsidP="00BD4E51">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sz w:val="16"/>
        <w:szCs w:val="16"/>
      </w:rPr>
    </w:lvl>
  </w:abstractNum>
  <w:abstractNum w:abstractNumId="1" w15:restartNumberingAfterBreak="0">
    <w:nsid w:val="00000009"/>
    <w:multiLevelType w:val="multilevel"/>
    <w:tmpl w:val="00000009"/>
    <w:name w:val="WW8Num9"/>
    <w:lvl w:ilvl="0">
      <w:start w:val="11"/>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D07FA6"/>
    <w:multiLevelType w:val="multilevel"/>
    <w:tmpl w:val="BE7AD484"/>
    <w:styleLink w:val="Style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D36D17"/>
    <w:multiLevelType w:val="hybridMultilevel"/>
    <w:tmpl w:val="F64A16FA"/>
    <w:lvl w:ilvl="0" w:tplc="C64A963C">
      <w:start w:val="1"/>
      <w:numFmt w:val="lowerRoman"/>
      <w:pStyle w:val="CharisR"/>
      <w:lvlText w:val="%1."/>
      <w:lvlJc w:val="right"/>
      <w:pPr>
        <w:ind w:left="2571" w:hanging="360"/>
      </w:pPr>
      <w:rPr>
        <w:rFonts w:hint="default"/>
      </w:rPr>
    </w:lvl>
    <w:lvl w:ilvl="1" w:tplc="48090019" w:tentative="1">
      <w:start w:val="1"/>
      <w:numFmt w:val="lowerLetter"/>
      <w:lvlText w:val="%2."/>
      <w:lvlJc w:val="left"/>
      <w:pPr>
        <w:ind w:left="3291" w:hanging="360"/>
      </w:pPr>
    </w:lvl>
    <w:lvl w:ilvl="2" w:tplc="4809001B" w:tentative="1">
      <w:start w:val="1"/>
      <w:numFmt w:val="lowerRoman"/>
      <w:lvlText w:val="%3."/>
      <w:lvlJc w:val="right"/>
      <w:pPr>
        <w:ind w:left="4011" w:hanging="180"/>
      </w:pPr>
    </w:lvl>
    <w:lvl w:ilvl="3" w:tplc="4809000F" w:tentative="1">
      <w:start w:val="1"/>
      <w:numFmt w:val="decimal"/>
      <w:lvlText w:val="%4."/>
      <w:lvlJc w:val="left"/>
      <w:pPr>
        <w:ind w:left="4731" w:hanging="360"/>
      </w:pPr>
    </w:lvl>
    <w:lvl w:ilvl="4" w:tplc="48090019" w:tentative="1">
      <w:start w:val="1"/>
      <w:numFmt w:val="lowerLetter"/>
      <w:lvlText w:val="%5."/>
      <w:lvlJc w:val="left"/>
      <w:pPr>
        <w:ind w:left="5451" w:hanging="360"/>
      </w:pPr>
    </w:lvl>
    <w:lvl w:ilvl="5" w:tplc="4809001B" w:tentative="1">
      <w:start w:val="1"/>
      <w:numFmt w:val="lowerRoman"/>
      <w:lvlText w:val="%6."/>
      <w:lvlJc w:val="right"/>
      <w:pPr>
        <w:ind w:left="6171" w:hanging="180"/>
      </w:pPr>
    </w:lvl>
    <w:lvl w:ilvl="6" w:tplc="4809000F" w:tentative="1">
      <w:start w:val="1"/>
      <w:numFmt w:val="decimal"/>
      <w:lvlText w:val="%7."/>
      <w:lvlJc w:val="left"/>
      <w:pPr>
        <w:ind w:left="6891" w:hanging="360"/>
      </w:pPr>
    </w:lvl>
    <w:lvl w:ilvl="7" w:tplc="48090019" w:tentative="1">
      <w:start w:val="1"/>
      <w:numFmt w:val="lowerLetter"/>
      <w:lvlText w:val="%8."/>
      <w:lvlJc w:val="left"/>
      <w:pPr>
        <w:ind w:left="7611" w:hanging="360"/>
      </w:pPr>
    </w:lvl>
    <w:lvl w:ilvl="8" w:tplc="4809001B" w:tentative="1">
      <w:start w:val="1"/>
      <w:numFmt w:val="lowerRoman"/>
      <w:lvlText w:val="%9."/>
      <w:lvlJc w:val="right"/>
      <w:pPr>
        <w:ind w:left="8331" w:hanging="180"/>
      </w:pPr>
    </w:lvl>
  </w:abstractNum>
  <w:abstractNum w:abstractNumId="4" w15:restartNumberingAfterBreak="0">
    <w:nsid w:val="0B806764"/>
    <w:multiLevelType w:val="hybridMultilevel"/>
    <w:tmpl w:val="4710BE3A"/>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6B67F1F"/>
    <w:multiLevelType w:val="multilevel"/>
    <w:tmpl w:val="8968C3CC"/>
    <w:styleLink w:val="Style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7A0091D"/>
    <w:multiLevelType w:val="multilevel"/>
    <w:tmpl w:val="6A7A68CC"/>
    <w:styleLink w:val="Style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C552CC3"/>
    <w:multiLevelType w:val="multilevel"/>
    <w:tmpl w:val="C4CECB6A"/>
    <w:lvl w:ilvl="0">
      <w:start w:val="3"/>
      <w:numFmt w:val="decimal"/>
      <w:lvlText w:val="%1"/>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28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8" w15:restartNumberingAfterBreak="0">
    <w:nsid w:val="1D002F64"/>
    <w:multiLevelType w:val="hybridMultilevel"/>
    <w:tmpl w:val="06F4FB1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1963DAD"/>
    <w:multiLevelType w:val="hybridMultilevel"/>
    <w:tmpl w:val="E12E3AC2"/>
    <w:lvl w:ilvl="0" w:tplc="A300BA10">
      <w:start w:val="1"/>
      <w:numFmt w:val="decimal"/>
      <w:pStyle w:val="CharisBulletNumber"/>
      <w:lvlText w:val="%1."/>
      <w:lvlJc w:val="left"/>
      <w:pPr>
        <w:ind w:left="729" w:hanging="360"/>
      </w:pPr>
      <w:rPr>
        <w:rFonts w:hint="default"/>
      </w:rPr>
    </w:lvl>
    <w:lvl w:ilvl="1" w:tplc="4AD2E63E">
      <w:start w:val="1"/>
      <w:numFmt w:val="lowerLetter"/>
      <w:lvlText w:val="(%2)"/>
      <w:lvlJc w:val="left"/>
      <w:pPr>
        <w:ind w:left="1644" w:hanging="555"/>
      </w:pPr>
      <w:rPr>
        <w:rFonts w:hint="default"/>
      </w:rPr>
    </w:lvl>
    <w:lvl w:ilvl="2" w:tplc="4809001B" w:tentative="1">
      <w:start w:val="1"/>
      <w:numFmt w:val="lowerRoman"/>
      <w:lvlText w:val="%3."/>
      <w:lvlJc w:val="right"/>
      <w:pPr>
        <w:ind w:left="2169" w:hanging="180"/>
      </w:pPr>
    </w:lvl>
    <w:lvl w:ilvl="3" w:tplc="4809000F" w:tentative="1">
      <w:start w:val="1"/>
      <w:numFmt w:val="decimal"/>
      <w:lvlText w:val="%4."/>
      <w:lvlJc w:val="left"/>
      <w:pPr>
        <w:ind w:left="2889" w:hanging="360"/>
      </w:pPr>
    </w:lvl>
    <w:lvl w:ilvl="4" w:tplc="48090019" w:tentative="1">
      <w:start w:val="1"/>
      <w:numFmt w:val="lowerLetter"/>
      <w:lvlText w:val="%5."/>
      <w:lvlJc w:val="left"/>
      <w:pPr>
        <w:ind w:left="3609" w:hanging="360"/>
      </w:pPr>
    </w:lvl>
    <w:lvl w:ilvl="5" w:tplc="4809001B" w:tentative="1">
      <w:start w:val="1"/>
      <w:numFmt w:val="lowerRoman"/>
      <w:lvlText w:val="%6."/>
      <w:lvlJc w:val="right"/>
      <w:pPr>
        <w:ind w:left="4329" w:hanging="180"/>
      </w:pPr>
    </w:lvl>
    <w:lvl w:ilvl="6" w:tplc="4809000F" w:tentative="1">
      <w:start w:val="1"/>
      <w:numFmt w:val="decimal"/>
      <w:lvlText w:val="%7."/>
      <w:lvlJc w:val="left"/>
      <w:pPr>
        <w:ind w:left="5049" w:hanging="360"/>
      </w:pPr>
    </w:lvl>
    <w:lvl w:ilvl="7" w:tplc="48090019" w:tentative="1">
      <w:start w:val="1"/>
      <w:numFmt w:val="lowerLetter"/>
      <w:lvlText w:val="%8."/>
      <w:lvlJc w:val="left"/>
      <w:pPr>
        <w:ind w:left="5769" w:hanging="360"/>
      </w:pPr>
    </w:lvl>
    <w:lvl w:ilvl="8" w:tplc="4809001B" w:tentative="1">
      <w:start w:val="1"/>
      <w:numFmt w:val="lowerRoman"/>
      <w:lvlText w:val="%9."/>
      <w:lvlJc w:val="right"/>
      <w:pPr>
        <w:ind w:left="6489" w:hanging="180"/>
      </w:pPr>
    </w:lvl>
  </w:abstractNum>
  <w:abstractNum w:abstractNumId="10" w15:restartNumberingAfterBreak="0">
    <w:nsid w:val="27AD48D0"/>
    <w:multiLevelType w:val="multilevel"/>
    <w:tmpl w:val="4A4A5B26"/>
    <w:lvl w:ilvl="0">
      <w:start w:val="5"/>
      <w:numFmt w:val="decimal"/>
      <w:lvlText w:val="%1"/>
      <w:lvlJc w:val="left"/>
      <w:pPr>
        <w:ind w:left="540" w:hanging="540"/>
      </w:pPr>
      <w:rPr>
        <w:b w:val="0"/>
        <w:vertAlign w:val="baseline"/>
      </w:rPr>
    </w:lvl>
    <w:lvl w:ilvl="1">
      <w:start w:val="1"/>
      <w:numFmt w:val="decimal"/>
      <w:lvlText w:val="%1.%2"/>
      <w:lvlJc w:val="left"/>
      <w:pPr>
        <w:ind w:left="1260" w:hanging="540"/>
      </w:pPr>
      <w:rPr>
        <w:b w:val="0"/>
        <w:vertAlign w:val="baseline"/>
      </w:rPr>
    </w:lvl>
    <w:lvl w:ilvl="2">
      <w:start w:val="1"/>
      <w:numFmt w:val="decimal"/>
      <w:lvlText w:val="%1.%2.%3"/>
      <w:lvlJc w:val="left"/>
      <w:pPr>
        <w:ind w:left="2160" w:hanging="720"/>
      </w:pPr>
      <w:rPr>
        <w:b w:val="0"/>
        <w:vertAlign w:val="baseline"/>
      </w:rPr>
    </w:lvl>
    <w:lvl w:ilvl="3">
      <w:start w:val="1"/>
      <w:numFmt w:val="decimal"/>
      <w:lvlText w:val="%1.%2.%3.%4"/>
      <w:lvlJc w:val="left"/>
      <w:pPr>
        <w:ind w:left="3240" w:hanging="1080"/>
      </w:pPr>
      <w:rPr>
        <w:b w:val="0"/>
        <w:vertAlign w:val="baseline"/>
      </w:rPr>
    </w:lvl>
    <w:lvl w:ilvl="4">
      <w:start w:val="1"/>
      <w:numFmt w:val="decimal"/>
      <w:lvlText w:val="%1.%2.%3.%4.%5"/>
      <w:lvlJc w:val="left"/>
      <w:pPr>
        <w:ind w:left="3960" w:hanging="1080"/>
      </w:pPr>
      <w:rPr>
        <w:b w:val="0"/>
        <w:vertAlign w:val="baseline"/>
      </w:rPr>
    </w:lvl>
    <w:lvl w:ilvl="5">
      <w:start w:val="1"/>
      <w:numFmt w:val="decimal"/>
      <w:lvlText w:val="%1.%2.%3.%4.%5.%6"/>
      <w:lvlJc w:val="left"/>
      <w:pPr>
        <w:ind w:left="5040" w:hanging="1440"/>
      </w:pPr>
      <w:rPr>
        <w:b w:val="0"/>
        <w:vertAlign w:val="baseline"/>
      </w:rPr>
    </w:lvl>
    <w:lvl w:ilvl="6">
      <w:start w:val="1"/>
      <w:numFmt w:val="decimal"/>
      <w:lvlText w:val="%1.%2.%3.%4.%5.%6.%7"/>
      <w:lvlJc w:val="left"/>
      <w:pPr>
        <w:ind w:left="5760" w:hanging="1440"/>
      </w:pPr>
      <w:rPr>
        <w:b w:val="0"/>
        <w:vertAlign w:val="baseline"/>
      </w:rPr>
    </w:lvl>
    <w:lvl w:ilvl="7">
      <w:start w:val="1"/>
      <w:numFmt w:val="decimal"/>
      <w:lvlText w:val="%1.%2.%3.%4.%5.%6.%7.%8"/>
      <w:lvlJc w:val="left"/>
      <w:pPr>
        <w:ind w:left="6840" w:hanging="1800"/>
      </w:pPr>
      <w:rPr>
        <w:b w:val="0"/>
        <w:vertAlign w:val="baseline"/>
      </w:rPr>
    </w:lvl>
    <w:lvl w:ilvl="8">
      <w:start w:val="1"/>
      <w:numFmt w:val="decimal"/>
      <w:lvlText w:val="%1.%2.%3.%4.%5.%6.%7.%8.%9"/>
      <w:lvlJc w:val="left"/>
      <w:pPr>
        <w:ind w:left="7560" w:hanging="1800"/>
      </w:pPr>
      <w:rPr>
        <w:b w:val="0"/>
        <w:vertAlign w:val="baseline"/>
      </w:rPr>
    </w:lvl>
  </w:abstractNum>
  <w:abstractNum w:abstractNumId="11" w15:restartNumberingAfterBreak="0">
    <w:nsid w:val="2A331892"/>
    <w:multiLevelType w:val="hybridMultilevel"/>
    <w:tmpl w:val="F9B4218C"/>
    <w:lvl w:ilvl="0" w:tplc="57E69808">
      <w:start w:val="25"/>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DFA7B5A"/>
    <w:multiLevelType w:val="hybridMultilevel"/>
    <w:tmpl w:val="B61028DC"/>
    <w:lvl w:ilvl="0" w:tplc="060416C8">
      <w:start w:val="1"/>
      <w:numFmt w:val="bullet"/>
      <w:pStyle w:val="CharisBulletDo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6730DBF"/>
    <w:multiLevelType w:val="hybridMultilevel"/>
    <w:tmpl w:val="69EE4D9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8F97160"/>
    <w:multiLevelType w:val="multilevel"/>
    <w:tmpl w:val="752691D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8"/>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DC0CB0"/>
    <w:multiLevelType w:val="multilevel"/>
    <w:tmpl w:val="C226DB8E"/>
    <w:lvl w:ilvl="0">
      <w:start w:val="6"/>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9975819"/>
    <w:multiLevelType w:val="multilevel"/>
    <w:tmpl w:val="46F21B58"/>
    <w:lvl w:ilvl="0">
      <w:start w:val="5"/>
      <w:numFmt w:val="decimal"/>
      <w:lvlText w:val="%1"/>
      <w:lvlJc w:val="left"/>
      <w:pPr>
        <w:tabs>
          <w:tab w:val="num" w:pos="360"/>
        </w:tabs>
        <w:ind w:left="360" w:hanging="360"/>
      </w:pPr>
      <w:rPr>
        <w:rFonts w:hint="default"/>
      </w:rPr>
    </w:lvl>
    <w:lvl w:ilvl="1">
      <w:start w:val="3"/>
      <w:numFmt w:val="bullet"/>
      <w:lvlText w:val="-"/>
      <w:lvlJc w:val="left"/>
      <w:pPr>
        <w:tabs>
          <w:tab w:val="num" w:pos="1080"/>
        </w:tabs>
        <w:ind w:left="1080" w:hanging="360"/>
      </w:pPr>
      <w:rPr>
        <w:rFonts w:ascii="Arial" w:eastAsia="SimSun" w:hAnsi="Arial" w:cs="SimSun" w:hint="default"/>
      </w:rPr>
    </w:lvl>
    <w:lvl w:ilvl="2">
      <w:start w:val="3"/>
      <w:numFmt w:val="bullet"/>
      <w:pStyle w:val="CharisBulletDash"/>
      <w:lvlText w:val="-"/>
      <w:lvlJc w:val="left"/>
      <w:pPr>
        <w:tabs>
          <w:tab w:val="num" w:pos="1800"/>
        </w:tabs>
        <w:ind w:left="1800" w:hanging="360"/>
      </w:pPr>
      <w:rPr>
        <w:rFonts w:ascii="Arial" w:eastAsia="SimSun" w:hAnsi="Arial" w:cs="SimSun"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9FB645D"/>
    <w:multiLevelType w:val="multilevel"/>
    <w:tmpl w:val="8BBE6394"/>
    <w:styleLink w:val="Style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BBC2C9E"/>
    <w:multiLevelType w:val="multilevel"/>
    <w:tmpl w:val="9612B64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6A63C8"/>
    <w:multiLevelType w:val="hybridMultilevel"/>
    <w:tmpl w:val="74289EDA"/>
    <w:lvl w:ilvl="0" w:tplc="213C4C7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3AC259B"/>
    <w:multiLevelType w:val="multilevel"/>
    <w:tmpl w:val="355ECCAC"/>
    <w:lvl w:ilvl="0">
      <w:start w:val="1"/>
      <w:numFmt w:val="decimal"/>
      <w:lvlText w:val="%1."/>
      <w:lvlJc w:val="left"/>
      <w:pPr>
        <w:ind w:left="360" w:hanging="360"/>
      </w:pPr>
    </w:lvl>
    <w:lvl w:ilvl="1">
      <w:start w:val="1"/>
      <w:numFmt w:val="decimal"/>
      <w:pStyle w:val="Charis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CC7E7B"/>
    <w:multiLevelType w:val="hybridMultilevel"/>
    <w:tmpl w:val="874A8D66"/>
    <w:lvl w:ilvl="0" w:tplc="526C8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503838"/>
    <w:multiLevelType w:val="hybridMultilevel"/>
    <w:tmpl w:val="F5E269C2"/>
    <w:lvl w:ilvl="0" w:tplc="9364C6A8">
      <w:start w:val="3"/>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A485460"/>
    <w:multiLevelType w:val="hybridMultilevel"/>
    <w:tmpl w:val="676616C4"/>
    <w:lvl w:ilvl="0" w:tplc="7A26A33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A4925"/>
    <w:multiLevelType w:val="multilevel"/>
    <w:tmpl w:val="DD54A210"/>
    <w:styleLink w:val="Style7"/>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CD93022"/>
    <w:multiLevelType w:val="multilevel"/>
    <w:tmpl w:val="A78EA616"/>
    <w:styleLink w:val="Style3"/>
    <w:lvl w:ilvl="0">
      <w:start w:val="7"/>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260"/>
        </w:tabs>
        <w:ind w:left="1260" w:hanging="540"/>
      </w:pPr>
      <w:rPr>
        <w:rFonts w:hint="default"/>
        <w:color w:val="000000"/>
      </w:rPr>
    </w:lvl>
    <w:lvl w:ilvl="2">
      <w:start w:val="2"/>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26" w15:restartNumberingAfterBreak="0">
    <w:nsid w:val="5E081E51"/>
    <w:multiLevelType w:val="multilevel"/>
    <w:tmpl w:val="964EB4B4"/>
    <w:styleLink w:val="Style1"/>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EA53AC3"/>
    <w:multiLevelType w:val="hybridMultilevel"/>
    <w:tmpl w:val="F9167B0C"/>
    <w:lvl w:ilvl="0" w:tplc="48090015">
      <w:start w:val="1"/>
      <w:numFmt w:val="upp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CE4FF2"/>
    <w:multiLevelType w:val="multilevel"/>
    <w:tmpl w:val="F54635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4A5D02"/>
    <w:multiLevelType w:val="hybridMultilevel"/>
    <w:tmpl w:val="25126A58"/>
    <w:lvl w:ilvl="0" w:tplc="48090017">
      <w:start w:val="1"/>
      <w:numFmt w:val="lowerLetter"/>
      <w:lvlText w:val="%1)"/>
      <w:lvlJc w:val="left"/>
      <w:pPr>
        <w:ind w:left="1854" w:hanging="360"/>
      </w:pPr>
    </w:lvl>
    <w:lvl w:ilvl="1" w:tplc="0C124E3A">
      <w:start w:val="1"/>
      <w:numFmt w:val="lowerLetter"/>
      <w:pStyle w:val="CharisAlpha"/>
      <w:lvlText w:val="%2."/>
      <w:lvlJc w:val="left"/>
      <w:pPr>
        <w:ind w:left="2574" w:hanging="360"/>
      </w:pPr>
    </w:lvl>
    <w:lvl w:ilvl="2" w:tplc="4809001B" w:tentative="1">
      <w:start w:val="1"/>
      <w:numFmt w:val="lowerRoman"/>
      <w:lvlText w:val="%3."/>
      <w:lvlJc w:val="right"/>
      <w:pPr>
        <w:ind w:left="3294" w:hanging="180"/>
      </w:pPr>
    </w:lvl>
    <w:lvl w:ilvl="3" w:tplc="4809000F" w:tentative="1">
      <w:start w:val="1"/>
      <w:numFmt w:val="decimal"/>
      <w:lvlText w:val="%4."/>
      <w:lvlJc w:val="left"/>
      <w:pPr>
        <w:ind w:left="4014" w:hanging="360"/>
      </w:pPr>
    </w:lvl>
    <w:lvl w:ilvl="4" w:tplc="48090019" w:tentative="1">
      <w:start w:val="1"/>
      <w:numFmt w:val="lowerLetter"/>
      <w:lvlText w:val="%5."/>
      <w:lvlJc w:val="left"/>
      <w:pPr>
        <w:ind w:left="4734" w:hanging="360"/>
      </w:pPr>
    </w:lvl>
    <w:lvl w:ilvl="5" w:tplc="4809001B" w:tentative="1">
      <w:start w:val="1"/>
      <w:numFmt w:val="lowerRoman"/>
      <w:lvlText w:val="%6."/>
      <w:lvlJc w:val="right"/>
      <w:pPr>
        <w:ind w:left="5454" w:hanging="180"/>
      </w:pPr>
    </w:lvl>
    <w:lvl w:ilvl="6" w:tplc="4809000F" w:tentative="1">
      <w:start w:val="1"/>
      <w:numFmt w:val="decimal"/>
      <w:lvlText w:val="%7."/>
      <w:lvlJc w:val="left"/>
      <w:pPr>
        <w:ind w:left="6174" w:hanging="360"/>
      </w:pPr>
    </w:lvl>
    <w:lvl w:ilvl="7" w:tplc="48090019" w:tentative="1">
      <w:start w:val="1"/>
      <w:numFmt w:val="lowerLetter"/>
      <w:lvlText w:val="%8."/>
      <w:lvlJc w:val="left"/>
      <w:pPr>
        <w:ind w:left="6894" w:hanging="360"/>
      </w:pPr>
    </w:lvl>
    <w:lvl w:ilvl="8" w:tplc="4809001B" w:tentative="1">
      <w:start w:val="1"/>
      <w:numFmt w:val="lowerRoman"/>
      <w:lvlText w:val="%9."/>
      <w:lvlJc w:val="right"/>
      <w:pPr>
        <w:ind w:left="7614" w:hanging="180"/>
      </w:pPr>
    </w:lvl>
  </w:abstractNum>
  <w:abstractNum w:abstractNumId="30" w15:restartNumberingAfterBreak="0">
    <w:nsid w:val="695C2C3A"/>
    <w:multiLevelType w:val="multilevel"/>
    <w:tmpl w:val="964EB4B4"/>
    <w:numStyleLink w:val="Style1"/>
  </w:abstractNum>
  <w:abstractNum w:abstractNumId="31" w15:restartNumberingAfterBreak="0">
    <w:nsid w:val="75B160DE"/>
    <w:multiLevelType w:val="multilevel"/>
    <w:tmpl w:val="CC0C800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pStyle w:val="CharisL3"/>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AA26CC2"/>
    <w:multiLevelType w:val="multilevel"/>
    <w:tmpl w:val="71AEABB6"/>
    <w:styleLink w:val="Style9"/>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B9469C"/>
    <w:multiLevelType w:val="multilevel"/>
    <w:tmpl w:val="29449832"/>
    <w:styleLink w:val="Style5"/>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290210930">
    <w:abstractNumId w:val="31"/>
  </w:num>
  <w:num w:numId="2" w16cid:durableId="310865194">
    <w:abstractNumId w:val="23"/>
  </w:num>
  <w:num w:numId="3" w16cid:durableId="567309005">
    <w:abstractNumId w:val="4"/>
  </w:num>
  <w:num w:numId="4" w16cid:durableId="32779317">
    <w:abstractNumId w:val="13"/>
  </w:num>
  <w:num w:numId="5" w16cid:durableId="396828117">
    <w:abstractNumId w:val="22"/>
  </w:num>
  <w:num w:numId="6" w16cid:durableId="439036900">
    <w:abstractNumId w:val="19"/>
  </w:num>
  <w:num w:numId="7" w16cid:durableId="822938611">
    <w:abstractNumId w:val="16"/>
    <w:lvlOverride w:ilvl="0">
      <w:startOverride w:val="5"/>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089145">
    <w:abstractNumId w:val="12"/>
  </w:num>
  <w:num w:numId="9" w16cid:durableId="1618827671">
    <w:abstractNumId w:val="9"/>
  </w:num>
  <w:num w:numId="10" w16cid:durableId="1182629825">
    <w:abstractNumId w:val="26"/>
  </w:num>
  <w:num w:numId="11" w16cid:durableId="1786650913">
    <w:abstractNumId w:val="5"/>
  </w:num>
  <w:num w:numId="12" w16cid:durableId="1900895103">
    <w:abstractNumId w:val="25"/>
  </w:num>
  <w:num w:numId="13" w16cid:durableId="837311735">
    <w:abstractNumId w:val="6"/>
  </w:num>
  <w:num w:numId="14" w16cid:durableId="98305298">
    <w:abstractNumId w:val="33"/>
  </w:num>
  <w:num w:numId="15" w16cid:durableId="1435057639">
    <w:abstractNumId w:val="17"/>
  </w:num>
  <w:num w:numId="16" w16cid:durableId="2095931900">
    <w:abstractNumId w:val="24"/>
  </w:num>
  <w:num w:numId="17" w16cid:durableId="1809591848">
    <w:abstractNumId w:val="20"/>
  </w:num>
  <w:num w:numId="18" w16cid:durableId="91971061">
    <w:abstractNumId w:val="2"/>
  </w:num>
  <w:num w:numId="19" w16cid:durableId="355499548">
    <w:abstractNumId w:val="32"/>
  </w:num>
  <w:num w:numId="20" w16cid:durableId="760951826">
    <w:abstractNumId w:val="14"/>
  </w:num>
  <w:num w:numId="21" w16cid:durableId="1843009614">
    <w:abstractNumId w:val="29"/>
  </w:num>
  <w:num w:numId="22" w16cid:durableId="1505364537">
    <w:abstractNumId w:val="3"/>
  </w:num>
  <w:num w:numId="23" w16cid:durableId="208691549">
    <w:abstractNumId w:val="3"/>
    <w:lvlOverride w:ilvl="0">
      <w:startOverride w:val="1"/>
    </w:lvlOverride>
  </w:num>
  <w:num w:numId="24" w16cid:durableId="1356347079">
    <w:abstractNumId w:val="3"/>
    <w:lvlOverride w:ilvl="0">
      <w:startOverride w:val="1"/>
    </w:lvlOverride>
  </w:num>
  <w:num w:numId="25" w16cid:durableId="1478952781">
    <w:abstractNumId w:val="30"/>
  </w:num>
  <w:num w:numId="26" w16cid:durableId="508714124">
    <w:abstractNumId w:val="8"/>
  </w:num>
  <w:num w:numId="27" w16cid:durableId="312608036">
    <w:abstractNumId w:val="27"/>
    <w:lvlOverride w:ilvl="0">
      <w:startOverride w:val="1"/>
    </w:lvlOverride>
    <w:lvlOverride w:ilvl="1"/>
    <w:lvlOverride w:ilvl="2"/>
    <w:lvlOverride w:ilvl="3"/>
    <w:lvlOverride w:ilvl="4"/>
    <w:lvlOverride w:ilvl="5"/>
    <w:lvlOverride w:ilvl="6"/>
    <w:lvlOverride w:ilvl="7"/>
    <w:lvlOverride w:ilvl="8"/>
  </w:num>
  <w:num w:numId="28" w16cid:durableId="120225709">
    <w:abstractNumId w:val="7"/>
  </w:num>
  <w:num w:numId="29" w16cid:durableId="707333979">
    <w:abstractNumId w:val="10"/>
  </w:num>
  <w:num w:numId="30" w16cid:durableId="508369855">
    <w:abstractNumId w:val="21"/>
  </w:num>
  <w:num w:numId="31" w16cid:durableId="1268540018">
    <w:abstractNumId w:val="27"/>
  </w:num>
  <w:num w:numId="32" w16cid:durableId="181752062">
    <w:abstractNumId w:val="28"/>
  </w:num>
  <w:num w:numId="33" w16cid:durableId="134032893">
    <w:abstractNumId w:val="18"/>
  </w:num>
  <w:num w:numId="34" w16cid:durableId="2079013398">
    <w:abstractNumId w:val="11"/>
  </w:num>
  <w:num w:numId="35" w16cid:durableId="122062647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80"/>
    <w:rsid w:val="00002679"/>
    <w:rsid w:val="00010828"/>
    <w:rsid w:val="000179DD"/>
    <w:rsid w:val="00024FDD"/>
    <w:rsid w:val="000273DB"/>
    <w:rsid w:val="00027559"/>
    <w:rsid w:val="000306C7"/>
    <w:rsid w:val="00030761"/>
    <w:rsid w:val="000365F6"/>
    <w:rsid w:val="00041991"/>
    <w:rsid w:val="00041BB5"/>
    <w:rsid w:val="00042D8A"/>
    <w:rsid w:val="00042E2D"/>
    <w:rsid w:val="00043F6D"/>
    <w:rsid w:val="0004753D"/>
    <w:rsid w:val="00050DB2"/>
    <w:rsid w:val="00055650"/>
    <w:rsid w:val="00055808"/>
    <w:rsid w:val="0005626B"/>
    <w:rsid w:val="00056E5F"/>
    <w:rsid w:val="000601BD"/>
    <w:rsid w:val="00060A19"/>
    <w:rsid w:val="00070AD1"/>
    <w:rsid w:val="0007295A"/>
    <w:rsid w:val="00072CB9"/>
    <w:rsid w:val="00074A22"/>
    <w:rsid w:val="000761E7"/>
    <w:rsid w:val="000776A0"/>
    <w:rsid w:val="00077A93"/>
    <w:rsid w:val="000807AA"/>
    <w:rsid w:val="00090675"/>
    <w:rsid w:val="000B005D"/>
    <w:rsid w:val="000B09DB"/>
    <w:rsid w:val="000B44D1"/>
    <w:rsid w:val="000B5A36"/>
    <w:rsid w:val="000B7668"/>
    <w:rsid w:val="000D0A76"/>
    <w:rsid w:val="000D12DE"/>
    <w:rsid w:val="000D2C0F"/>
    <w:rsid w:val="000D3A2B"/>
    <w:rsid w:val="000E03B4"/>
    <w:rsid w:val="000E2491"/>
    <w:rsid w:val="000E4387"/>
    <w:rsid w:val="000E5462"/>
    <w:rsid w:val="000E6251"/>
    <w:rsid w:val="000E7E98"/>
    <w:rsid w:val="000F09E8"/>
    <w:rsid w:val="000F42A9"/>
    <w:rsid w:val="000F79D8"/>
    <w:rsid w:val="00112229"/>
    <w:rsid w:val="001132B6"/>
    <w:rsid w:val="001270CE"/>
    <w:rsid w:val="00141C3D"/>
    <w:rsid w:val="0015023D"/>
    <w:rsid w:val="00153A02"/>
    <w:rsid w:val="00157965"/>
    <w:rsid w:val="00163C06"/>
    <w:rsid w:val="001721FF"/>
    <w:rsid w:val="0017390C"/>
    <w:rsid w:val="00176E22"/>
    <w:rsid w:val="001779AA"/>
    <w:rsid w:val="00181696"/>
    <w:rsid w:val="0018745A"/>
    <w:rsid w:val="00190088"/>
    <w:rsid w:val="001901F2"/>
    <w:rsid w:val="00195903"/>
    <w:rsid w:val="001A3A7F"/>
    <w:rsid w:val="001A493C"/>
    <w:rsid w:val="001A55DB"/>
    <w:rsid w:val="001A55F0"/>
    <w:rsid w:val="001A7D4F"/>
    <w:rsid w:val="001B238A"/>
    <w:rsid w:val="001B3B53"/>
    <w:rsid w:val="001B5483"/>
    <w:rsid w:val="001B6EB1"/>
    <w:rsid w:val="001C419F"/>
    <w:rsid w:val="001D08F0"/>
    <w:rsid w:val="001E1121"/>
    <w:rsid w:val="001E4B60"/>
    <w:rsid w:val="001F1672"/>
    <w:rsid w:val="001F2A22"/>
    <w:rsid w:val="001F2B90"/>
    <w:rsid w:val="001F356E"/>
    <w:rsid w:val="001F6898"/>
    <w:rsid w:val="0020547A"/>
    <w:rsid w:val="002075E3"/>
    <w:rsid w:val="002109C9"/>
    <w:rsid w:val="0021190D"/>
    <w:rsid w:val="002214BE"/>
    <w:rsid w:val="00222137"/>
    <w:rsid w:val="002259A1"/>
    <w:rsid w:val="00231483"/>
    <w:rsid w:val="002348EF"/>
    <w:rsid w:val="002349F5"/>
    <w:rsid w:val="00237141"/>
    <w:rsid w:val="00241859"/>
    <w:rsid w:val="002458A4"/>
    <w:rsid w:val="002472D9"/>
    <w:rsid w:val="00251A78"/>
    <w:rsid w:val="002521F2"/>
    <w:rsid w:val="00256015"/>
    <w:rsid w:val="002620A4"/>
    <w:rsid w:val="00264F30"/>
    <w:rsid w:val="002653EC"/>
    <w:rsid w:val="00265A92"/>
    <w:rsid w:val="002707E2"/>
    <w:rsid w:val="002736ED"/>
    <w:rsid w:val="00275B70"/>
    <w:rsid w:val="0028440C"/>
    <w:rsid w:val="002861B8"/>
    <w:rsid w:val="002861E7"/>
    <w:rsid w:val="002901AB"/>
    <w:rsid w:val="00291A23"/>
    <w:rsid w:val="002939AA"/>
    <w:rsid w:val="0029509C"/>
    <w:rsid w:val="002A20F6"/>
    <w:rsid w:val="002A356F"/>
    <w:rsid w:val="002A414A"/>
    <w:rsid w:val="002B18B6"/>
    <w:rsid w:val="002B40BD"/>
    <w:rsid w:val="002B40F6"/>
    <w:rsid w:val="002B4AEF"/>
    <w:rsid w:val="002B4DDB"/>
    <w:rsid w:val="002C6237"/>
    <w:rsid w:val="002D561C"/>
    <w:rsid w:val="002F06F8"/>
    <w:rsid w:val="002F1E6C"/>
    <w:rsid w:val="00301639"/>
    <w:rsid w:val="00305168"/>
    <w:rsid w:val="00311732"/>
    <w:rsid w:val="00314247"/>
    <w:rsid w:val="00317390"/>
    <w:rsid w:val="00317AFB"/>
    <w:rsid w:val="003204AB"/>
    <w:rsid w:val="00320F96"/>
    <w:rsid w:val="00327B84"/>
    <w:rsid w:val="00335649"/>
    <w:rsid w:val="0035551F"/>
    <w:rsid w:val="003659EC"/>
    <w:rsid w:val="00371086"/>
    <w:rsid w:val="00377063"/>
    <w:rsid w:val="0037740E"/>
    <w:rsid w:val="0039634D"/>
    <w:rsid w:val="003A47D3"/>
    <w:rsid w:val="003A6511"/>
    <w:rsid w:val="003B09C7"/>
    <w:rsid w:val="003B37C6"/>
    <w:rsid w:val="003B565C"/>
    <w:rsid w:val="003C0645"/>
    <w:rsid w:val="003C3D31"/>
    <w:rsid w:val="003D51D5"/>
    <w:rsid w:val="003E028D"/>
    <w:rsid w:val="003E1677"/>
    <w:rsid w:val="003F1444"/>
    <w:rsid w:val="003F51EA"/>
    <w:rsid w:val="003F7AC7"/>
    <w:rsid w:val="00401696"/>
    <w:rsid w:val="00401A7E"/>
    <w:rsid w:val="004020D4"/>
    <w:rsid w:val="0040278C"/>
    <w:rsid w:val="0040676F"/>
    <w:rsid w:val="00411751"/>
    <w:rsid w:val="004226DE"/>
    <w:rsid w:val="00431A8F"/>
    <w:rsid w:val="00432237"/>
    <w:rsid w:val="00432950"/>
    <w:rsid w:val="00433D5F"/>
    <w:rsid w:val="004361AF"/>
    <w:rsid w:val="00444DCC"/>
    <w:rsid w:val="00452261"/>
    <w:rsid w:val="00456F4F"/>
    <w:rsid w:val="004626B9"/>
    <w:rsid w:val="00463FC8"/>
    <w:rsid w:val="004649BF"/>
    <w:rsid w:val="004710C8"/>
    <w:rsid w:val="00473223"/>
    <w:rsid w:val="004773C0"/>
    <w:rsid w:val="00481827"/>
    <w:rsid w:val="004820D9"/>
    <w:rsid w:val="004826AA"/>
    <w:rsid w:val="00482A12"/>
    <w:rsid w:val="0048313C"/>
    <w:rsid w:val="004866E1"/>
    <w:rsid w:val="004A24A1"/>
    <w:rsid w:val="004A3C4A"/>
    <w:rsid w:val="004A7AAF"/>
    <w:rsid w:val="004B21BB"/>
    <w:rsid w:val="004B2CD5"/>
    <w:rsid w:val="004B4157"/>
    <w:rsid w:val="004B5032"/>
    <w:rsid w:val="004B50E9"/>
    <w:rsid w:val="004B5D1A"/>
    <w:rsid w:val="004B6C58"/>
    <w:rsid w:val="004B7D73"/>
    <w:rsid w:val="004D0776"/>
    <w:rsid w:val="004D386F"/>
    <w:rsid w:val="004D439D"/>
    <w:rsid w:val="004D7947"/>
    <w:rsid w:val="004E1218"/>
    <w:rsid w:val="004E2F77"/>
    <w:rsid w:val="004F3A9E"/>
    <w:rsid w:val="004F5196"/>
    <w:rsid w:val="004F5F76"/>
    <w:rsid w:val="004F6412"/>
    <w:rsid w:val="0050172D"/>
    <w:rsid w:val="00504122"/>
    <w:rsid w:val="0050564C"/>
    <w:rsid w:val="005078CD"/>
    <w:rsid w:val="00510382"/>
    <w:rsid w:val="005107B9"/>
    <w:rsid w:val="0051101C"/>
    <w:rsid w:val="00520A51"/>
    <w:rsid w:val="00522526"/>
    <w:rsid w:val="00522AEB"/>
    <w:rsid w:val="00525707"/>
    <w:rsid w:val="005258DE"/>
    <w:rsid w:val="0053399E"/>
    <w:rsid w:val="005349B9"/>
    <w:rsid w:val="0053501F"/>
    <w:rsid w:val="005427AE"/>
    <w:rsid w:val="00543961"/>
    <w:rsid w:val="00547821"/>
    <w:rsid w:val="00547C6D"/>
    <w:rsid w:val="00547CAD"/>
    <w:rsid w:val="005546D3"/>
    <w:rsid w:val="00555316"/>
    <w:rsid w:val="00557A50"/>
    <w:rsid w:val="00560783"/>
    <w:rsid w:val="00561038"/>
    <w:rsid w:val="00563A8C"/>
    <w:rsid w:val="005652A3"/>
    <w:rsid w:val="00565EE6"/>
    <w:rsid w:val="00571C5D"/>
    <w:rsid w:val="0057504D"/>
    <w:rsid w:val="00576771"/>
    <w:rsid w:val="00583F9F"/>
    <w:rsid w:val="005859CC"/>
    <w:rsid w:val="005925E1"/>
    <w:rsid w:val="00593451"/>
    <w:rsid w:val="0059409B"/>
    <w:rsid w:val="0059423D"/>
    <w:rsid w:val="005948A2"/>
    <w:rsid w:val="005977D3"/>
    <w:rsid w:val="005A6F64"/>
    <w:rsid w:val="005A7E58"/>
    <w:rsid w:val="005B00C3"/>
    <w:rsid w:val="005B05B0"/>
    <w:rsid w:val="005B252D"/>
    <w:rsid w:val="005B4734"/>
    <w:rsid w:val="005C1268"/>
    <w:rsid w:val="005C18D3"/>
    <w:rsid w:val="005C23D4"/>
    <w:rsid w:val="005C6FE5"/>
    <w:rsid w:val="005D514A"/>
    <w:rsid w:val="005E0A9E"/>
    <w:rsid w:val="005F1804"/>
    <w:rsid w:val="005F3433"/>
    <w:rsid w:val="005F5D16"/>
    <w:rsid w:val="005F6B61"/>
    <w:rsid w:val="006027F3"/>
    <w:rsid w:val="0060364B"/>
    <w:rsid w:val="00604479"/>
    <w:rsid w:val="00605673"/>
    <w:rsid w:val="0060675E"/>
    <w:rsid w:val="00611CFA"/>
    <w:rsid w:val="006121C4"/>
    <w:rsid w:val="00613EFC"/>
    <w:rsid w:val="00622D92"/>
    <w:rsid w:val="006261F7"/>
    <w:rsid w:val="006362B1"/>
    <w:rsid w:val="00637363"/>
    <w:rsid w:val="00643040"/>
    <w:rsid w:val="00643A03"/>
    <w:rsid w:val="006443E6"/>
    <w:rsid w:val="00644CA7"/>
    <w:rsid w:val="006452F7"/>
    <w:rsid w:val="00646625"/>
    <w:rsid w:val="0064715E"/>
    <w:rsid w:val="006514F3"/>
    <w:rsid w:val="00653450"/>
    <w:rsid w:val="00654FCD"/>
    <w:rsid w:val="00660618"/>
    <w:rsid w:val="006632A2"/>
    <w:rsid w:val="00673CCE"/>
    <w:rsid w:val="00674F3D"/>
    <w:rsid w:val="00682278"/>
    <w:rsid w:val="00683FEA"/>
    <w:rsid w:val="006921CB"/>
    <w:rsid w:val="006B0323"/>
    <w:rsid w:val="006B1B6E"/>
    <w:rsid w:val="006C18F3"/>
    <w:rsid w:val="006C3B85"/>
    <w:rsid w:val="006C5320"/>
    <w:rsid w:val="006C5C6B"/>
    <w:rsid w:val="006C6BB5"/>
    <w:rsid w:val="006C7382"/>
    <w:rsid w:val="006D1CB3"/>
    <w:rsid w:val="006D4E83"/>
    <w:rsid w:val="006E12BF"/>
    <w:rsid w:val="006E5B8A"/>
    <w:rsid w:val="006E658C"/>
    <w:rsid w:val="006E6A02"/>
    <w:rsid w:val="006F14CD"/>
    <w:rsid w:val="006F38CC"/>
    <w:rsid w:val="006F453C"/>
    <w:rsid w:val="006F7D99"/>
    <w:rsid w:val="00701092"/>
    <w:rsid w:val="007013DE"/>
    <w:rsid w:val="00704A9B"/>
    <w:rsid w:val="00706140"/>
    <w:rsid w:val="00711921"/>
    <w:rsid w:val="00716C57"/>
    <w:rsid w:val="00717E78"/>
    <w:rsid w:val="007201A2"/>
    <w:rsid w:val="00724EB9"/>
    <w:rsid w:val="00725D25"/>
    <w:rsid w:val="00730748"/>
    <w:rsid w:val="007327A5"/>
    <w:rsid w:val="00732858"/>
    <w:rsid w:val="00737798"/>
    <w:rsid w:val="00741A17"/>
    <w:rsid w:val="0075146B"/>
    <w:rsid w:val="0075189D"/>
    <w:rsid w:val="0075433E"/>
    <w:rsid w:val="0076306E"/>
    <w:rsid w:val="00765532"/>
    <w:rsid w:val="00773646"/>
    <w:rsid w:val="00777EC7"/>
    <w:rsid w:val="0078022A"/>
    <w:rsid w:val="0078166F"/>
    <w:rsid w:val="007824DE"/>
    <w:rsid w:val="00784E57"/>
    <w:rsid w:val="00790842"/>
    <w:rsid w:val="0079526B"/>
    <w:rsid w:val="00796791"/>
    <w:rsid w:val="007A24AF"/>
    <w:rsid w:val="007A2E3A"/>
    <w:rsid w:val="007B0EDB"/>
    <w:rsid w:val="007B4F46"/>
    <w:rsid w:val="007C292C"/>
    <w:rsid w:val="007C580F"/>
    <w:rsid w:val="007D3C41"/>
    <w:rsid w:val="007D3F87"/>
    <w:rsid w:val="007D3F8A"/>
    <w:rsid w:val="007E14A0"/>
    <w:rsid w:val="007E1840"/>
    <w:rsid w:val="007E2FB8"/>
    <w:rsid w:val="007F1769"/>
    <w:rsid w:val="007F2955"/>
    <w:rsid w:val="007F2EC2"/>
    <w:rsid w:val="007F5A4F"/>
    <w:rsid w:val="00804BF3"/>
    <w:rsid w:val="00806823"/>
    <w:rsid w:val="00812CA2"/>
    <w:rsid w:val="00816876"/>
    <w:rsid w:val="0082239C"/>
    <w:rsid w:val="0082472F"/>
    <w:rsid w:val="00834AEB"/>
    <w:rsid w:val="008351BE"/>
    <w:rsid w:val="00836F08"/>
    <w:rsid w:val="008410E6"/>
    <w:rsid w:val="00844486"/>
    <w:rsid w:val="00844B35"/>
    <w:rsid w:val="00850D27"/>
    <w:rsid w:val="00855211"/>
    <w:rsid w:val="0086568E"/>
    <w:rsid w:val="0086689E"/>
    <w:rsid w:val="008734D1"/>
    <w:rsid w:val="0087467E"/>
    <w:rsid w:val="00875C5B"/>
    <w:rsid w:val="00883171"/>
    <w:rsid w:val="008835E6"/>
    <w:rsid w:val="00886281"/>
    <w:rsid w:val="00887BAE"/>
    <w:rsid w:val="00892F6F"/>
    <w:rsid w:val="0089517D"/>
    <w:rsid w:val="008965A3"/>
    <w:rsid w:val="00896B78"/>
    <w:rsid w:val="008B4DB2"/>
    <w:rsid w:val="008B757C"/>
    <w:rsid w:val="008C0984"/>
    <w:rsid w:val="008C2445"/>
    <w:rsid w:val="008C45AD"/>
    <w:rsid w:val="008C48AA"/>
    <w:rsid w:val="008C521A"/>
    <w:rsid w:val="008C53EA"/>
    <w:rsid w:val="008D66F1"/>
    <w:rsid w:val="008F3AFD"/>
    <w:rsid w:val="008F40A4"/>
    <w:rsid w:val="008F4A12"/>
    <w:rsid w:val="008F63F6"/>
    <w:rsid w:val="008F7AC1"/>
    <w:rsid w:val="00900095"/>
    <w:rsid w:val="00900C2C"/>
    <w:rsid w:val="00901AC1"/>
    <w:rsid w:val="009078F0"/>
    <w:rsid w:val="00910FE3"/>
    <w:rsid w:val="00915083"/>
    <w:rsid w:val="00915F21"/>
    <w:rsid w:val="009303BA"/>
    <w:rsid w:val="00930AB2"/>
    <w:rsid w:val="009320B5"/>
    <w:rsid w:val="00932FF4"/>
    <w:rsid w:val="00936519"/>
    <w:rsid w:val="00941166"/>
    <w:rsid w:val="00943558"/>
    <w:rsid w:val="00943654"/>
    <w:rsid w:val="009475C2"/>
    <w:rsid w:val="009549C2"/>
    <w:rsid w:val="00955183"/>
    <w:rsid w:val="009565F5"/>
    <w:rsid w:val="00957163"/>
    <w:rsid w:val="00962609"/>
    <w:rsid w:val="00963B06"/>
    <w:rsid w:val="0096572B"/>
    <w:rsid w:val="00967D6D"/>
    <w:rsid w:val="00976106"/>
    <w:rsid w:val="009829C6"/>
    <w:rsid w:val="009918FC"/>
    <w:rsid w:val="0099454F"/>
    <w:rsid w:val="009A4290"/>
    <w:rsid w:val="009A4485"/>
    <w:rsid w:val="009A7520"/>
    <w:rsid w:val="009B42F9"/>
    <w:rsid w:val="009C12E5"/>
    <w:rsid w:val="009C457D"/>
    <w:rsid w:val="009C48D3"/>
    <w:rsid w:val="009C7554"/>
    <w:rsid w:val="009D7468"/>
    <w:rsid w:val="009E7303"/>
    <w:rsid w:val="009F0BAC"/>
    <w:rsid w:val="009F4EA9"/>
    <w:rsid w:val="00A004C4"/>
    <w:rsid w:val="00A02207"/>
    <w:rsid w:val="00A045E5"/>
    <w:rsid w:val="00A04A47"/>
    <w:rsid w:val="00A1078F"/>
    <w:rsid w:val="00A14010"/>
    <w:rsid w:val="00A164FA"/>
    <w:rsid w:val="00A16D5E"/>
    <w:rsid w:val="00A21B05"/>
    <w:rsid w:val="00A3311F"/>
    <w:rsid w:val="00A331C2"/>
    <w:rsid w:val="00A33C7B"/>
    <w:rsid w:val="00A33F11"/>
    <w:rsid w:val="00A35B7A"/>
    <w:rsid w:val="00A53763"/>
    <w:rsid w:val="00A70493"/>
    <w:rsid w:val="00A7159F"/>
    <w:rsid w:val="00A71976"/>
    <w:rsid w:val="00A72D48"/>
    <w:rsid w:val="00A76318"/>
    <w:rsid w:val="00A77991"/>
    <w:rsid w:val="00A80C69"/>
    <w:rsid w:val="00A94958"/>
    <w:rsid w:val="00A949FF"/>
    <w:rsid w:val="00A94F8B"/>
    <w:rsid w:val="00A95D80"/>
    <w:rsid w:val="00A96AB6"/>
    <w:rsid w:val="00AA0358"/>
    <w:rsid w:val="00AA286D"/>
    <w:rsid w:val="00AA2ABB"/>
    <w:rsid w:val="00AA2EE9"/>
    <w:rsid w:val="00AA3EBB"/>
    <w:rsid w:val="00AB1BBC"/>
    <w:rsid w:val="00AB3E8A"/>
    <w:rsid w:val="00AB501E"/>
    <w:rsid w:val="00AC4CBE"/>
    <w:rsid w:val="00AC56DF"/>
    <w:rsid w:val="00AC58D4"/>
    <w:rsid w:val="00AD2713"/>
    <w:rsid w:val="00AD5587"/>
    <w:rsid w:val="00AE00CC"/>
    <w:rsid w:val="00AE04BA"/>
    <w:rsid w:val="00AE5444"/>
    <w:rsid w:val="00AE6ECB"/>
    <w:rsid w:val="00AF6FA7"/>
    <w:rsid w:val="00AF7CE6"/>
    <w:rsid w:val="00B00453"/>
    <w:rsid w:val="00B00BCD"/>
    <w:rsid w:val="00B01C70"/>
    <w:rsid w:val="00B02C00"/>
    <w:rsid w:val="00B059B5"/>
    <w:rsid w:val="00B076FF"/>
    <w:rsid w:val="00B079A3"/>
    <w:rsid w:val="00B10276"/>
    <w:rsid w:val="00B1188E"/>
    <w:rsid w:val="00B132FB"/>
    <w:rsid w:val="00B2043E"/>
    <w:rsid w:val="00B2153D"/>
    <w:rsid w:val="00B2583F"/>
    <w:rsid w:val="00B30142"/>
    <w:rsid w:val="00B31536"/>
    <w:rsid w:val="00B37144"/>
    <w:rsid w:val="00B41E32"/>
    <w:rsid w:val="00B42187"/>
    <w:rsid w:val="00B44E22"/>
    <w:rsid w:val="00B455A2"/>
    <w:rsid w:val="00B459D4"/>
    <w:rsid w:val="00B4746B"/>
    <w:rsid w:val="00B5011A"/>
    <w:rsid w:val="00B512B6"/>
    <w:rsid w:val="00B53B99"/>
    <w:rsid w:val="00B55769"/>
    <w:rsid w:val="00B5783C"/>
    <w:rsid w:val="00B6019C"/>
    <w:rsid w:val="00B602C0"/>
    <w:rsid w:val="00B64CC4"/>
    <w:rsid w:val="00B66451"/>
    <w:rsid w:val="00B674C8"/>
    <w:rsid w:val="00B71F8D"/>
    <w:rsid w:val="00B740F8"/>
    <w:rsid w:val="00B76BCE"/>
    <w:rsid w:val="00B819D2"/>
    <w:rsid w:val="00B839C9"/>
    <w:rsid w:val="00B917BD"/>
    <w:rsid w:val="00BB2273"/>
    <w:rsid w:val="00BB3021"/>
    <w:rsid w:val="00BB42C0"/>
    <w:rsid w:val="00BB461F"/>
    <w:rsid w:val="00BB6E2A"/>
    <w:rsid w:val="00BB72D6"/>
    <w:rsid w:val="00BC7A49"/>
    <w:rsid w:val="00BD3763"/>
    <w:rsid w:val="00BD3A3F"/>
    <w:rsid w:val="00BD4E51"/>
    <w:rsid w:val="00BD57F5"/>
    <w:rsid w:val="00BD5DA6"/>
    <w:rsid w:val="00BD650D"/>
    <w:rsid w:val="00BE06EC"/>
    <w:rsid w:val="00BE79B4"/>
    <w:rsid w:val="00BF1386"/>
    <w:rsid w:val="00BF45A6"/>
    <w:rsid w:val="00BF618D"/>
    <w:rsid w:val="00C00D2B"/>
    <w:rsid w:val="00C01BEE"/>
    <w:rsid w:val="00C1126B"/>
    <w:rsid w:val="00C13A42"/>
    <w:rsid w:val="00C15778"/>
    <w:rsid w:val="00C16730"/>
    <w:rsid w:val="00C176FF"/>
    <w:rsid w:val="00C2251D"/>
    <w:rsid w:val="00C26C74"/>
    <w:rsid w:val="00C27AA6"/>
    <w:rsid w:val="00C315C9"/>
    <w:rsid w:val="00C32B3E"/>
    <w:rsid w:val="00C3323C"/>
    <w:rsid w:val="00C3400B"/>
    <w:rsid w:val="00C34280"/>
    <w:rsid w:val="00C43305"/>
    <w:rsid w:val="00C4479E"/>
    <w:rsid w:val="00C47C66"/>
    <w:rsid w:val="00C51E5C"/>
    <w:rsid w:val="00C52DA0"/>
    <w:rsid w:val="00C53754"/>
    <w:rsid w:val="00C57593"/>
    <w:rsid w:val="00C6383C"/>
    <w:rsid w:val="00C6645F"/>
    <w:rsid w:val="00C71B0E"/>
    <w:rsid w:val="00C731BC"/>
    <w:rsid w:val="00C73983"/>
    <w:rsid w:val="00C76A65"/>
    <w:rsid w:val="00C77884"/>
    <w:rsid w:val="00C80BEB"/>
    <w:rsid w:val="00C812B6"/>
    <w:rsid w:val="00C8179B"/>
    <w:rsid w:val="00C8393C"/>
    <w:rsid w:val="00C93F7B"/>
    <w:rsid w:val="00C95316"/>
    <w:rsid w:val="00C96945"/>
    <w:rsid w:val="00C97D03"/>
    <w:rsid w:val="00CA41D5"/>
    <w:rsid w:val="00CB09FD"/>
    <w:rsid w:val="00CB0A3E"/>
    <w:rsid w:val="00CB44B5"/>
    <w:rsid w:val="00CB76F8"/>
    <w:rsid w:val="00CC31F0"/>
    <w:rsid w:val="00CC418E"/>
    <w:rsid w:val="00CC6632"/>
    <w:rsid w:val="00CC7162"/>
    <w:rsid w:val="00CD0799"/>
    <w:rsid w:val="00CD7CC7"/>
    <w:rsid w:val="00CE783E"/>
    <w:rsid w:val="00CF0A41"/>
    <w:rsid w:val="00CF719F"/>
    <w:rsid w:val="00D005DD"/>
    <w:rsid w:val="00D032CA"/>
    <w:rsid w:val="00D10996"/>
    <w:rsid w:val="00D126A5"/>
    <w:rsid w:val="00D2190E"/>
    <w:rsid w:val="00D26609"/>
    <w:rsid w:val="00D3103D"/>
    <w:rsid w:val="00D318FB"/>
    <w:rsid w:val="00D32287"/>
    <w:rsid w:val="00D3310B"/>
    <w:rsid w:val="00D337DC"/>
    <w:rsid w:val="00D4464C"/>
    <w:rsid w:val="00D53906"/>
    <w:rsid w:val="00D54BF8"/>
    <w:rsid w:val="00D619AD"/>
    <w:rsid w:val="00D74101"/>
    <w:rsid w:val="00D824D9"/>
    <w:rsid w:val="00D82CA9"/>
    <w:rsid w:val="00D82E76"/>
    <w:rsid w:val="00D90BD4"/>
    <w:rsid w:val="00D92E33"/>
    <w:rsid w:val="00D94BC0"/>
    <w:rsid w:val="00D94E85"/>
    <w:rsid w:val="00D9583D"/>
    <w:rsid w:val="00DA01A8"/>
    <w:rsid w:val="00DA0AF7"/>
    <w:rsid w:val="00DA2ADF"/>
    <w:rsid w:val="00DA677C"/>
    <w:rsid w:val="00DA73D5"/>
    <w:rsid w:val="00DA7FDC"/>
    <w:rsid w:val="00DB00EE"/>
    <w:rsid w:val="00DB26D7"/>
    <w:rsid w:val="00DB30F0"/>
    <w:rsid w:val="00DC46B7"/>
    <w:rsid w:val="00DC530A"/>
    <w:rsid w:val="00DD030E"/>
    <w:rsid w:val="00DD1B08"/>
    <w:rsid w:val="00DE6B02"/>
    <w:rsid w:val="00DF673A"/>
    <w:rsid w:val="00E01653"/>
    <w:rsid w:val="00E02180"/>
    <w:rsid w:val="00E03850"/>
    <w:rsid w:val="00E05764"/>
    <w:rsid w:val="00E078AA"/>
    <w:rsid w:val="00E124EF"/>
    <w:rsid w:val="00E157AC"/>
    <w:rsid w:val="00E233A3"/>
    <w:rsid w:val="00E277EA"/>
    <w:rsid w:val="00E3005B"/>
    <w:rsid w:val="00E30A94"/>
    <w:rsid w:val="00E32196"/>
    <w:rsid w:val="00E50464"/>
    <w:rsid w:val="00E50813"/>
    <w:rsid w:val="00E50BD6"/>
    <w:rsid w:val="00E5175A"/>
    <w:rsid w:val="00E528BB"/>
    <w:rsid w:val="00E537AB"/>
    <w:rsid w:val="00E552F1"/>
    <w:rsid w:val="00E55F04"/>
    <w:rsid w:val="00E5638D"/>
    <w:rsid w:val="00E6713D"/>
    <w:rsid w:val="00E735DE"/>
    <w:rsid w:val="00E75B66"/>
    <w:rsid w:val="00E77964"/>
    <w:rsid w:val="00E82857"/>
    <w:rsid w:val="00E828BA"/>
    <w:rsid w:val="00E8463E"/>
    <w:rsid w:val="00E8571B"/>
    <w:rsid w:val="00E8610E"/>
    <w:rsid w:val="00EA10A0"/>
    <w:rsid w:val="00EA6E92"/>
    <w:rsid w:val="00EB1755"/>
    <w:rsid w:val="00EB3F09"/>
    <w:rsid w:val="00EB5D58"/>
    <w:rsid w:val="00EC30BF"/>
    <w:rsid w:val="00EC65CC"/>
    <w:rsid w:val="00ED475E"/>
    <w:rsid w:val="00ED6D2B"/>
    <w:rsid w:val="00ED6E6E"/>
    <w:rsid w:val="00EE3C29"/>
    <w:rsid w:val="00EE57D3"/>
    <w:rsid w:val="00EF63FF"/>
    <w:rsid w:val="00EF740F"/>
    <w:rsid w:val="00EF7C3E"/>
    <w:rsid w:val="00F021F7"/>
    <w:rsid w:val="00F026EA"/>
    <w:rsid w:val="00F05763"/>
    <w:rsid w:val="00F05A7E"/>
    <w:rsid w:val="00F07198"/>
    <w:rsid w:val="00F13279"/>
    <w:rsid w:val="00F21391"/>
    <w:rsid w:val="00F25CD9"/>
    <w:rsid w:val="00F2656C"/>
    <w:rsid w:val="00F3067C"/>
    <w:rsid w:val="00F33192"/>
    <w:rsid w:val="00F34A26"/>
    <w:rsid w:val="00F414D9"/>
    <w:rsid w:val="00F42310"/>
    <w:rsid w:val="00F551C4"/>
    <w:rsid w:val="00F60541"/>
    <w:rsid w:val="00F67B69"/>
    <w:rsid w:val="00F71845"/>
    <w:rsid w:val="00F718C1"/>
    <w:rsid w:val="00F72281"/>
    <w:rsid w:val="00F916E9"/>
    <w:rsid w:val="00F92870"/>
    <w:rsid w:val="00F93220"/>
    <w:rsid w:val="00F96066"/>
    <w:rsid w:val="00FA17F5"/>
    <w:rsid w:val="00FA51F5"/>
    <w:rsid w:val="00FA7638"/>
    <w:rsid w:val="00FA7789"/>
    <w:rsid w:val="00FB35BF"/>
    <w:rsid w:val="00FB61C9"/>
    <w:rsid w:val="00FB681E"/>
    <w:rsid w:val="00FC0C70"/>
    <w:rsid w:val="00FC3BDA"/>
    <w:rsid w:val="00FC4776"/>
    <w:rsid w:val="00FC7024"/>
    <w:rsid w:val="00FE0C65"/>
    <w:rsid w:val="00FE181D"/>
    <w:rsid w:val="00FE38D0"/>
    <w:rsid w:val="00FF04D6"/>
    <w:rsid w:val="00FF0D8B"/>
    <w:rsid w:val="00FF2487"/>
  </w:rsids>
  <m:mathPr>
    <m:mathFont m:val="Cambria Math"/>
    <m:brkBin m:val="before"/>
    <m:brkBinSub m:val="--"/>
    <m:smallFrac m:val="0"/>
    <m:dispDef m:val="0"/>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357CBCB"/>
  <w15:chartTrackingRefBased/>
  <w15:docId w15:val="{9EF929E8-90C3-4DF2-B59E-A9575A03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51"/>
    <w:pPr>
      <w:ind w:left="1134"/>
      <w:jc w:val="both"/>
    </w:pPr>
    <w:rPr>
      <w:rFonts w:ascii="Arial" w:hAnsi="Arial" w:cs="Arial"/>
      <w:sz w:val="24"/>
      <w:szCs w:val="24"/>
      <w:lang w:val="en-US" w:eastAsia="ja-JP"/>
    </w:rPr>
  </w:style>
  <w:style w:type="paragraph" w:styleId="Heading1">
    <w:name w:val="heading 1"/>
    <w:basedOn w:val="Normal"/>
    <w:next w:val="Heading2"/>
    <w:link w:val="Heading1Char"/>
    <w:qFormat/>
    <w:rsid w:val="00943558"/>
    <w:pPr>
      <w:keepNext/>
      <w:numPr>
        <w:numId w:val="20"/>
      </w:numPr>
      <w:spacing w:before="240" w:after="240"/>
      <w:outlineLvl w:val="0"/>
    </w:pPr>
    <w:rPr>
      <w:b/>
      <w:kern w:val="28"/>
      <w:sz w:val="28"/>
    </w:rPr>
  </w:style>
  <w:style w:type="paragraph" w:styleId="Heading2">
    <w:name w:val="heading 2"/>
    <w:basedOn w:val="Heading1"/>
    <w:link w:val="Heading2Char"/>
    <w:qFormat/>
    <w:rsid w:val="00AE6ECB"/>
    <w:pPr>
      <w:numPr>
        <w:ilvl w:val="1"/>
      </w:numPr>
      <w:spacing w:before="0"/>
      <w:ind w:left="1134" w:hanging="567"/>
      <w:outlineLvl w:val="1"/>
    </w:pPr>
    <w:rPr>
      <w:b w:val="0"/>
      <w:bCs/>
      <w:sz w:val="24"/>
      <w:szCs w:val="18"/>
    </w:rPr>
  </w:style>
  <w:style w:type="paragraph" w:styleId="Heading3">
    <w:name w:val="heading 3"/>
    <w:basedOn w:val="Heading2"/>
    <w:link w:val="Heading3Char"/>
    <w:qFormat/>
    <w:rsid w:val="00AE6ECB"/>
    <w:pPr>
      <w:numPr>
        <w:ilvl w:val="2"/>
      </w:numPr>
      <w:ind w:left="1985" w:hanging="851"/>
      <w:outlineLvl w:val="2"/>
    </w:pPr>
  </w:style>
  <w:style w:type="paragraph" w:styleId="Heading6">
    <w:name w:val="heading 6"/>
    <w:basedOn w:val="Normal"/>
    <w:next w:val="Normal"/>
    <w:link w:val="Heading6Char"/>
    <w:semiHidden/>
    <w:unhideWhenUsed/>
    <w:qFormat/>
    <w:rsid w:val="00E01653"/>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Heading3"/>
    <w:next w:val="Normal"/>
    <w:qFormat/>
    <w:rsid w:val="001132B6"/>
    <w:pPr>
      <w:numPr>
        <w:ilvl w:val="3"/>
      </w:numPr>
      <w:ind w:left="3261" w:hanging="1215"/>
      <w:outlineLvl w:val="7"/>
    </w:pPr>
  </w:style>
  <w:style w:type="paragraph" w:styleId="Heading9">
    <w:name w:val="heading 9"/>
    <w:basedOn w:val="Normal"/>
    <w:next w:val="Normal"/>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OCKPARA">
    <w:name w:val="A BLOCK PARA"/>
    <w:basedOn w:val="Normal"/>
  </w:style>
  <w:style w:type="paragraph" w:customStyle="1" w:styleId="ABULLET">
    <w:name w:val="A BULLET"/>
    <w:basedOn w:val="ABLOCKPARA"/>
    <w:pPr>
      <w:ind w:left="331" w:hanging="331"/>
    </w:pPr>
  </w:style>
  <w:style w:type="paragraph" w:customStyle="1" w:styleId="AINDENTEDBULLET">
    <w:name w:val="A INDENTED BULLET"/>
    <w:basedOn w:val="ABLOCKPARA"/>
    <w:pPr>
      <w:tabs>
        <w:tab w:val="left" w:pos="1080"/>
      </w:tabs>
      <w:ind w:left="662" w:hanging="331"/>
    </w:pPr>
  </w:style>
  <w:style w:type="paragraph" w:customStyle="1" w:styleId="AINDENTEDPARA">
    <w:name w:val="A INDENTED PARA"/>
    <w:basedOn w:val="ABLOCKPARA"/>
    <w:pPr>
      <w:ind w:left="331"/>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Date">
    <w:name w:val="Date"/>
    <w:basedOn w:val="Normal"/>
    <w:next w:val="Normal"/>
  </w:style>
  <w:style w:type="paragraph" w:styleId="BodyTextIndent">
    <w:name w:val="Body Text Indent"/>
    <w:basedOn w:val="Normal"/>
    <w:pPr>
      <w:ind w:left="1440"/>
    </w:pPr>
  </w:style>
  <w:style w:type="paragraph" w:styleId="BodyTextIndent2">
    <w:name w:val="Body Text Indent 2"/>
    <w:basedOn w:val="Normal"/>
    <w:pPr>
      <w:ind w:left="1418"/>
    </w:pPr>
    <w:rPr>
      <w:bCs/>
      <w:szCs w:val="28"/>
    </w:rPr>
  </w:style>
  <w:style w:type="paragraph" w:styleId="BodyTextIndent3">
    <w:name w:val="Body Text Indent 3"/>
    <w:basedOn w:val="Normal"/>
    <w:pPr>
      <w:ind w:left="1418" w:hanging="698"/>
      <w:outlineLvl w:val="1"/>
    </w:pPr>
  </w:style>
  <w:style w:type="paragraph" w:customStyle="1" w:styleId="Para">
    <w:name w:val="Para"/>
    <w:basedOn w:val="Normal"/>
    <w:pPr>
      <w:spacing w:before="240"/>
    </w:pPr>
    <w:rPr>
      <w:rFonts w:ascii="Times New Roman" w:eastAsia="Times New Roman" w:hAnsi="Times New Roman"/>
      <w:lang w:val="en-AU" w:eastAsia="en-US"/>
    </w:rPr>
  </w:style>
  <w:style w:type="paragraph" w:styleId="Index1">
    <w:name w:val="index 1"/>
    <w:basedOn w:val="Normal"/>
    <w:next w:val="Normal"/>
    <w:autoRedefine/>
    <w:semiHidden/>
    <w:pPr>
      <w:ind w:left="240" w:hanging="240"/>
    </w:pPr>
    <w:rPr>
      <w:rFonts w:ascii="Times New Roman" w:eastAsia="Times New Roman" w:hAnsi="Times New Roman"/>
      <w:lang w:val="en-AU" w:eastAsia="en-US"/>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B73185"/>
    <w:pPr>
      <w:spacing w:after="120"/>
    </w:pPr>
  </w:style>
  <w:style w:type="paragraph" w:styleId="BodyText2">
    <w:name w:val="Body Text 2"/>
    <w:basedOn w:val="Normal"/>
    <w:rsid w:val="00B73185"/>
    <w:pPr>
      <w:spacing w:after="120" w:line="480" w:lineRule="auto"/>
    </w:pPr>
  </w:style>
  <w:style w:type="character" w:styleId="Hyperlink">
    <w:name w:val="Hyperlink"/>
    <w:uiPriority w:val="99"/>
    <w:rsid w:val="00B73185"/>
    <w:rPr>
      <w:color w:val="0000FF"/>
      <w:u w:val="single"/>
    </w:rPr>
  </w:style>
  <w:style w:type="paragraph" w:styleId="TOC1">
    <w:name w:val="toc 1"/>
    <w:basedOn w:val="Normal"/>
    <w:next w:val="Normal"/>
    <w:autoRedefine/>
    <w:uiPriority w:val="39"/>
    <w:rsid w:val="009E7303"/>
    <w:pPr>
      <w:spacing w:before="120" w:after="120"/>
      <w:ind w:left="0"/>
      <w:jc w:val="left"/>
    </w:pPr>
    <w:rPr>
      <w:rFonts w:asciiTheme="minorHAnsi" w:hAnsiTheme="minorHAnsi" w:cstheme="minorHAnsi"/>
      <w:b/>
      <w:bCs/>
      <w:caps/>
      <w:sz w:val="20"/>
      <w:szCs w:val="20"/>
    </w:rPr>
  </w:style>
  <w:style w:type="paragraph" w:styleId="TOC2">
    <w:name w:val="toc 2"/>
    <w:basedOn w:val="Normal"/>
    <w:next w:val="Normal"/>
    <w:autoRedefine/>
    <w:uiPriority w:val="39"/>
    <w:rsid w:val="005B00C3"/>
    <w:pPr>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5B00C3"/>
    <w:pPr>
      <w:ind w:left="480"/>
      <w:jc w:val="left"/>
    </w:pPr>
    <w:rPr>
      <w:rFonts w:asciiTheme="minorHAnsi" w:hAnsiTheme="minorHAnsi" w:cstheme="minorHAnsi"/>
      <w:i/>
      <w:iCs/>
      <w:sz w:val="20"/>
      <w:szCs w:val="20"/>
    </w:rPr>
  </w:style>
  <w:style w:type="paragraph" w:styleId="TOC4">
    <w:name w:val="toc 4"/>
    <w:basedOn w:val="Normal"/>
    <w:next w:val="Normal"/>
    <w:autoRedefine/>
    <w:uiPriority w:val="39"/>
    <w:rsid w:val="00886672"/>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886672"/>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886672"/>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886672"/>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886672"/>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886672"/>
    <w:pPr>
      <w:ind w:left="1920"/>
      <w:jc w:val="left"/>
    </w:pPr>
    <w:rPr>
      <w:rFonts w:asciiTheme="minorHAnsi" w:hAnsiTheme="minorHAnsi" w:cstheme="minorHAnsi"/>
      <w:sz w:val="18"/>
      <w:szCs w:val="18"/>
    </w:rPr>
  </w:style>
  <w:style w:type="character" w:styleId="CommentReference">
    <w:name w:val="annotation reference"/>
    <w:rsid w:val="006642C6"/>
    <w:rPr>
      <w:sz w:val="16"/>
      <w:szCs w:val="16"/>
    </w:rPr>
  </w:style>
  <w:style w:type="paragraph" w:styleId="CommentText">
    <w:name w:val="annotation text"/>
    <w:basedOn w:val="Normal"/>
    <w:link w:val="CommentTextChar"/>
    <w:rsid w:val="006642C6"/>
    <w:rPr>
      <w:sz w:val="20"/>
    </w:rPr>
  </w:style>
  <w:style w:type="character" w:customStyle="1" w:styleId="CommentTextChar">
    <w:name w:val="Comment Text Char"/>
    <w:link w:val="CommentText"/>
    <w:rsid w:val="006642C6"/>
    <w:rPr>
      <w:rFonts w:ascii="Book Antiqua" w:hAnsi="Book Antiqua"/>
      <w:lang w:val="en-US" w:eastAsia="ja-JP"/>
    </w:rPr>
  </w:style>
  <w:style w:type="paragraph" w:styleId="CommentSubject">
    <w:name w:val="annotation subject"/>
    <w:basedOn w:val="CommentText"/>
    <w:next w:val="CommentText"/>
    <w:link w:val="CommentSubjectChar"/>
    <w:rsid w:val="006642C6"/>
    <w:rPr>
      <w:b/>
      <w:bCs/>
    </w:rPr>
  </w:style>
  <w:style w:type="character" w:customStyle="1" w:styleId="CommentSubjectChar">
    <w:name w:val="Comment Subject Char"/>
    <w:link w:val="CommentSubject"/>
    <w:rsid w:val="006642C6"/>
    <w:rPr>
      <w:rFonts w:ascii="Book Antiqua" w:hAnsi="Book Antiqua"/>
      <w:b/>
      <w:bCs/>
      <w:lang w:val="en-US" w:eastAsia="ja-JP"/>
    </w:rPr>
  </w:style>
  <w:style w:type="paragraph" w:styleId="ListParagraph">
    <w:name w:val="List Paragraph"/>
    <w:basedOn w:val="Normal"/>
    <w:link w:val="ListParagraphChar"/>
    <w:uiPriority w:val="34"/>
    <w:qFormat/>
    <w:rsid w:val="00D94BC0"/>
    <w:pPr>
      <w:ind w:left="720"/>
    </w:pPr>
  </w:style>
  <w:style w:type="paragraph" w:styleId="NoSpacing">
    <w:name w:val="No Spacing"/>
    <w:uiPriority w:val="1"/>
    <w:qFormat/>
    <w:rsid w:val="00D94BC0"/>
    <w:rPr>
      <w:rFonts w:ascii="Calibri" w:eastAsia="Times New Roman" w:hAnsi="Calibri" w:cs="Calibri"/>
      <w:sz w:val="22"/>
      <w:szCs w:val="22"/>
      <w:lang w:eastAsia="en-US"/>
    </w:rPr>
  </w:style>
  <w:style w:type="paragraph" w:styleId="TOCHeading">
    <w:name w:val="TOC Heading"/>
    <w:basedOn w:val="Heading1"/>
    <w:next w:val="Normal"/>
    <w:uiPriority w:val="39"/>
    <w:unhideWhenUsed/>
    <w:qFormat/>
    <w:rsid w:val="007013DE"/>
    <w:pPr>
      <w:keepLines/>
      <w:spacing w:after="0" w:line="259" w:lineRule="auto"/>
      <w:outlineLvl w:val="9"/>
    </w:pPr>
    <w:rPr>
      <w:rFonts w:ascii="Calibri Light" w:eastAsia="Times New Roman" w:hAnsi="Calibri Light" w:cs="Times New Roman"/>
      <w:b w:val="0"/>
      <w:color w:val="2F5496"/>
      <w:kern w:val="0"/>
      <w:sz w:val="32"/>
      <w:szCs w:val="32"/>
      <w:lang w:eastAsia="en-US"/>
    </w:rPr>
  </w:style>
  <w:style w:type="paragraph" w:styleId="Revision">
    <w:name w:val="Revision"/>
    <w:hidden/>
    <w:rsid w:val="0059423D"/>
    <w:rPr>
      <w:rFonts w:ascii="Book Antiqua" w:hAnsi="Book Antiqua"/>
      <w:sz w:val="22"/>
      <w:lang w:val="en-US" w:eastAsia="ja-JP"/>
    </w:rPr>
  </w:style>
  <w:style w:type="character" w:styleId="FollowedHyperlink">
    <w:name w:val="FollowedHyperlink"/>
    <w:rsid w:val="00FC3BDA"/>
    <w:rPr>
      <w:color w:val="954F72"/>
      <w:u w:val="single"/>
    </w:rPr>
  </w:style>
  <w:style w:type="character" w:styleId="BookTitle">
    <w:name w:val="Book Title"/>
    <w:qFormat/>
    <w:rsid w:val="002A20F6"/>
    <w:rPr>
      <w:b/>
      <w:bCs/>
      <w:sz w:val="36"/>
      <w:szCs w:val="36"/>
    </w:rPr>
  </w:style>
  <w:style w:type="character" w:styleId="Strong">
    <w:name w:val="Strong"/>
    <w:qFormat/>
    <w:rsid w:val="00C73983"/>
    <w:rPr>
      <w:b/>
      <w:bCs/>
      <w:sz w:val="24"/>
      <w:u w:val="single"/>
    </w:rPr>
  </w:style>
  <w:style w:type="character" w:styleId="IntenseReference">
    <w:name w:val="Intense Reference"/>
    <w:rsid w:val="00D82E76"/>
    <w:rPr>
      <w:b/>
      <w:bCs/>
      <w:smallCaps/>
      <w:color w:val="4472C4"/>
      <w:spacing w:val="5"/>
    </w:rPr>
  </w:style>
  <w:style w:type="paragraph" w:styleId="FootnoteText">
    <w:name w:val="footnote text"/>
    <w:basedOn w:val="Normal"/>
    <w:link w:val="FootnoteTextChar"/>
    <w:rsid w:val="00C57593"/>
    <w:rPr>
      <w:sz w:val="20"/>
    </w:rPr>
  </w:style>
  <w:style w:type="character" w:customStyle="1" w:styleId="FootnoteTextChar">
    <w:name w:val="Footnote Text Char"/>
    <w:basedOn w:val="DefaultParagraphFont"/>
    <w:link w:val="FootnoteText"/>
    <w:rsid w:val="00C57593"/>
    <w:rPr>
      <w:rFonts w:ascii="Book Antiqua" w:hAnsi="Book Antiqua"/>
      <w:lang w:val="en-US" w:eastAsia="ja-JP"/>
    </w:rPr>
  </w:style>
  <w:style w:type="character" w:styleId="FootnoteReference">
    <w:name w:val="footnote reference"/>
    <w:basedOn w:val="DefaultParagraphFont"/>
    <w:rsid w:val="00C57593"/>
    <w:rPr>
      <w:vertAlign w:val="superscript"/>
    </w:rPr>
  </w:style>
  <w:style w:type="character" w:customStyle="1" w:styleId="Heading6Char">
    <w:name w:val="Heading 6 Char"/>
    <w:basedOn w:val="DefaultParagraphFont"/>
    <w:link w:val="Heading6"/>
    <w:semiHidden/>
    <w:rsid w:val="00E01653"/>
    <w:rPr>
      <w:rFonts w:asciiTheme="majorHAnsi" w:eastAsiaTheme="majorEastAsia" w:hAnsiTheme="majorHAnsi" w:cstheme="majorBidi"/>
      <w:color w:val="1F3763" w:themeColor="accent1" w:themeShade="7F"/>
      <w:sz w:val="22"/>
      <w:lang w:val="en-US" w:eastAsia="ja-JP"/>
    </w:rPr>
  </w:style>
  <w:style w:type="paragraph" w:customStyle="1" w:styleId="StText">
    <w:name w:val="StText"/>
    <w:rsid w:val="00E01653"/>
    <w:pPr>
      <w:tabs>
        <w:tab w:val="left" w:pos="567"/>
      </w:tabs>
      <w:overflowPunct w:val="0"/>
      <w:adjustRightInd w:val="0"/>
    </w:pPr>
    <w:rPr>
      <w:rFonts w:eastAsia="Times New Roman"/>
      <w:kern w:val="28"/>
      <w:sz w:val="24"/>
      <w:lang w:val="en-AU" w:eastAsia="en-GB"/>
    </w:rPr>
  </w:style>
  <w:style w:type="character" w:customStyle="1" w:styleId="HeaderChar">
    <w:name w:val="Header Char"/>
    <w:link w:val="Header"/>
    <w:uiPriority w:val="99"/>
    <w:rsid w:val="00E01653"/>
    <w:rPr>
      <w:rFonts w:ascii="Book Antiqua" w:hAnsi="Book Antiqua"/>
      <w:sz w:val="22"/>
      <w:lang w:val="en-US" w:eastAsia="ja-JP"/>
    </w:rPr>
  </w:style>
  <w:style w:type="numbering" w:customStyle="1" w:styleId="Style1">
    <w:name w:val="Style1"/>
    <w:uiPriority w:val="99"/>
    <w:rsid w:val="000B09DB"/>
    <w:pPr>
      <w:numPr>
        <w:numId w:val="10"/>
      </w:numPr>
    </w:pPr>
  </w:style>
  <w:style w:type="numbering" w:customStyle="1" w:styleId="Style2">
    <w:name w:val="Style2"/>
    <w:uiPriority w:val="99"/>
    <w:rsid w:val="000B09DB"/>
    <w:pPr>
      <w:numPr>
        <w:numId w:val="11"/>
      </w:numPr>
    </w:pPr>
  </w:style>
  <w:style w:type="numbering" w:customStyle="1" w:styleId="Style3">
    <w:name w:val="Style3"/>
    <w:uiPriority w:val="99"/>
    <w:rsid w:val="000B09DB"/>
    <w:pPr>
      <w:numPr>
        <w:numId w:val="12"/>
      </w:numPr>
    </w:pPr>
  </w:style>
  <w:style w:type="numbering" w:customStyle="1" w:styleId="Style4">
    <w:name w:val="Style4"/>
    <w:uiPriority w:val="99"/>
    <w:rsid w:val="000B09DB"/>
    <w:pPr>
      <w:numPr>
        <w:numId w:val="13"/>
      </w:numPr>
    </w:pPr>
  </w:style>
  <w:style w:type="numbering" w:customStyle="1" w:styleId="Style5">
    <w:name w:val="Style5"/>
    <w:uiPriority w:val="99"/>
    <w:rsid w:val="000B09DB"/>
    <w:pPr>
      <w:numPr>
        <w:numId w:val="14"/>
      </w:numPr>
    </w:pPr>
  </w:style>
  <w:style w:type="numbering" w:customStyle="1" w:styleId="Style6">
    <w:name w:val="Style6"/>
    <w:uiPriority w:val="99"/>
    <w:rsid w:val="000B09DB"/>
    <w:pPr>
      <w:numPr>
        <w:numId w:val="15"/>
      </w:numPr>
    </w:pPr>
  </w:style>
  <w:style w:type="numbering" w:customStyle="1" w:styleId="Style7">
    <w:name w:val="Style7"/>
    <w:uiPriority w:val="99"/>
    <w:rsid w:val="000B09DB"/>
    <w:pPr>
      <w:numPr>
        <w:numId w:val="16"/>
      </w:numPr>
    </w:pPr>
  </w:style>
  <w:style w:type="paragraph" w:customStyle="1" w:styleId="CharisL2">
    <w:name w:val="Charis L2"/>
    <w:link w:val="CharisL2Char"/>
    <w:qFormat/>
    <w:rsid w:val="00A77991"/>
    <w:pPr>
      <w:numPr>
        <w:ilvl w:val="1"/>
        <w:numId w:val="17"/>
      </w:numPr>
      <w:spacing w:after="240"/>
      <w:ind w:left="1134" w:hanging="777"/>
    </w:pPr>
    <w:rPr>
      <w:rFonts w:ascii="Arial" w:hAnsi="Arial" w:cs="Arial"/>
      <w:bCs/>
      <w:kern w:val="28"/>
      <w:sz w:val="24"/>
      <w:szCs w:val="18"/>
      <w:lang w:val="en-US" w:eastAsia="ja-JP"/>
    </w:rPr>
  </w:style>
  <w:style w:type="paragraph" w:customStyle="1" w:styleId="CharisL3">
    <w:name w:val="Charis L3"/>
    <w:basedOn w:val="Normal"/>
    <w:link w:val="CharisL3Char"/>
    <w:qFormat/>
    <w:rsid w:val="009F4EA9"/>
    <w:pPr>
      <w:numPr>
        <w:ilvl w:val="2"/>
        <w:numId w:val="1"/>
      </w:numPr>
      <w:spacing w:after="240"/>
    </w:pPr>
  </w:style>
  <w:style w:type="character" w:customStyle="1" w:styleId="Heading2Char">
    <w:name w:val="Heading 2 Char"/>
    <w:basedOn w:val="DefaultParagraphFont"/>
    <w:link w:val="Heading2"/>
    <w:rsid w:val="00AE6ECB"/>
    <w:rPr>
      <w:rFonts w:ascii="Arial" w:hAnsi="Arial" w:cs="Arial"/>
      <w:bCs/>
      <w:kern w:val="28"/>
      <w:sz w:val="24"/>
      <w:szCs w:val="18"/>
      <w:lang w:val="en-US" w:eastAsia="ja-JP"/>
    </w:rPr>
  </w:style>
  <w:style w:type="character" w:customStyle="1" w:styleId="CharisL2Char">
    <w:name w:val="Charis L2 Char"/>
    <w:basedOn w:val="Heading2Char"/>
    <w:link w:val="CharisL2"/>
    <w:rsid w:val="00A77991"/>
    <w:rPr>
      <w:rFonts w:ascii="Arial" w:hAnsi="Arial" w:cs="Arial"/>
      <w:bCs/>
      <w:kern w:val="28"/>
      <w:sz w:val="24"/>
      <w:szCs w:val="18"/>
      <w:lang w:val="en-US" w:eastAsia="ja-JP"/>
    </w:rPr>
  </w:style>
  <w:style w:type="paragraph" w:customStyle="1" w:styleId="CharisDocHist">
    <w:name w:val="Charis Doc Hist"/>
    <w:basedOn w:val="Heading1"/>
    <w:link w:val="CharisDocHistChar"/>
    <w:qFormat/>
    <w:rsid w:val="00773646"/>
    <w:pPr>
      <w:numPr>
        <w:numId w:val="0"/>
      </w:numPr>
    </w:pPr>
    <w:rPr>
      <w:b w:val="0"/>
      <w:szCs w:val="22"/>
    </w:rPr>
  </w:style>
  <w:style w:type="character" w:customStyle="1" w:styleId="CharisL3Char">
    <w:name w:val="Charis L3 Char"/>
    <w:basedOn w:val="DefaultParagraphFont"/>
    <w:link w:val="CharisL3"/>
    <w:rsid w:val="009F4EA9"/>
    <w:rPr>
      <w:rFonts w:ascii="Arial" w:hAnsi="Arial" w:cs="Arial"/>
      <w:sz w:val="24"/>
      <w:szCs w:val="24"/>
      <w:lang w:val="en-US" w:eastAsia="ja-JP"/>
    </w:rPr>
  </w:style>
  <w:style w:type="paragraph" w:customStyle="1" w:styleId="CharisTableHeading">
    <w:name w:val="Charis Table Heading"/>
    <w:basedOn w:val="Header"/>
    <w:link w:val="CharisTableHeadingChar"/>
    <w:qFormat/>
    <w:rsid w:val="00432237"/>
    <w:pPr>
      <w:jc w:val="center"/>
    </w:pPr>
    <w:rPr>
      <w:b/>
    </w:rPr>
  </w:style>
  <w:style w:type="character" w:customStyle="1" w:styleId="Heading1Char">
    <w:name w:val="Heading 1 Char"/>
    <w:basedOn w:val="DefaultParagraphFont"/>
    <w:link w:val="Heading1"/>
    <w:rsid w:val="00943558"/>
    <w:rPr>
      <w:rFonts w:ascii="Arial" w:hAnsi="Arial" w:cs="Arial"/>
      <w:b/>
      <w:kern w:val="28"/>
      <w:sz w:val="28"/>
      <w:szCs w:val="24"/>
      <w:lang w:val="en-US" w:eastAsia="ja-JP"/>
    </w:rPr>
  </w:style>
  <w:style w:type="character" w:customStyle="1" w:styleId="CharisDocHistChar">
    <w:name w:val="Charis Doc Hist Char"/>
    <w:basedOn w:val="Heading1Char"/>
    <w:link w:val="CharisDocHist"/>
    <w:rsid w:val="00F718C1"/>
    <w:rPr>
      <w:rFonts w:ascii="Arial" w:hAnsi="Arial" w:cs="Arial"/>
      <w:b w:val="0"/>
      <w:kern w:val="28"/>
      <w:sz w:val="28"/>
      <w:szCs w:val="22"/>
      <w:lang w:val="en-US" w:eastAsia="ja-JP"/>
    </w:rPr>
  </w:style>
  <w:style w:type="numbering" w:customStyle="1" w:styleId="Style8">
    <w:name w:val="Style8"/>
    <w:uiPriority w:val="99"/>
    <w:rsid w:val="00A77991"/>
    <w:pPr>
      <w:numPr>
        <w:numId w:val="18"/>
      </w:numPr>
    </w:pPr>
  </w:style>
  <w:style w:type="character" w:customStyle="1" w:styleId="CharisTableHeadingChar">
    <w:name w:val="Charis Table Heading Char"/>
    <w:basedOn w:val="HeaderChar"/>
    <w:link w:val="CharisTableHeading"/>
    <w:rsid w:val="00432237"/>
    <w:rPr>
      <w:rFonts w:ascii="Arial" w:hAnsi="Arial" w:cs="Arial"/>
      <w:b/>
      <w:sz w:val="24"/>
      <w:szCs w:val="24"/>
      <w:lang w:val="en-US" w:eastAsia="ja-JP"/>
    </w:rPr>
  </w:style>
  <w:style w:type="numbering" w:customStyle="1" w:styleId="Style9">
    <w:name w:val="Style9"/>
    <w:uiPriority w:val="99"/>
    <w:rsid w:val="00A77991"/>
    <w:pPr>
      <w:numPr>
        <w:numId w:val="19"/>
      </w:numPr>
    </w:pPr>
  </w:style>
  <w:style w:type="paragraph" w:customStyle="1" w:styleId="CharisBulletDash">
    <w:name w:val="Charis Bullet Dash"/>
    <w:basedOn w:val="ListParagraph"/>
    <w:link w:val="CharisBulletDashChar"/>
    <w:qFormat/>
    <w:rsid w:val="00F414D9"/>
    <w:pPr>
      <w:numPr>
        <w:ilvl w:val="2"/>
        <w:numId w:val="7"/>
      </w:numPr>
      <w:spacing w:after="120"/>
      <w:ind w:left="1797" w:hanging="357"/>
    </w:pPr>
  </w:style>
  <w:style w:type="paragraph" w:customStyle="1" w:styleId="CharisBulletNumber">
    <w:name w:val="Charis Bullet Number"/>
    <w:basedOn w:val="ListParagraph"/>
    <w:link w:val="CharisBulletNumberChar"/>
    <w:qFormat/>
    <w:rsid w:val="000E7E98"/>
    <w:pPr>
      <w:numPr>
        <w:numId w:val="9"/>
      </w:numPr>
      <w:spacing w:after="240"/>
      <w:ind w:left="1559" w:hanging="425"/>
    </w:pPr>
    <w:rPr>
      <w:lang w:val="en-SG" w:eastAsia="zh-CN"/>
    </w:rPr>
  </w:style>
  <w:style w:type="character" w:customStyle="1" w:styleId="ListParagraphChar">
    <w:name w:val="List Paragraph Char"/>
    <w:basedOn w:val="DefaultParagraphFont"/>
    <w:link w:val="ListParagraph"/>
    <w:uiPriority w:val="34"/>
    <w:rsid w:val="008C53EA"/>
    <w:rPr>
      <w:rFonts w:ascii="Arial" w:hAnsi="Arial" w:cs="Arial"/>
      <w:sz w:val="24"/>
      <w:szCs w:val="24"/>
      <w:lang w:val="en-US" w:eastAsia="ja-JP"/>
    </w:rPr>
  </w:style>
  <w:style w:type="character" w:customStyle="1" w:styleId="CharisBulletDashChar">
    <w:name w:val="Charis Bullet Dash Char"/>
    <w:basedOn w:val="ListParagraphChar"/>
    <w:link w:val="CharisBulletDash"/>
    <w:rsid w:val="00F414D9"/>
    <w:rPr>
      <w:rFonts w:ascii="Arial" w:hAnsi="Arial" w:cs="Arial"/>
      <w:sz w:val="24"/>
      <w:szCs w:val="24"/>
      <w:lang w:val="en-US" w:eastAsia="ja-JP"/>
    </w:rPr>
  </w:style>
  <w:style w:type="paragraph" w:customStyle="1" w:styleId="CharisBulletDot">
    <w:name w:val="Charis Bullet Dot"/>
    <w:basedOn w:val="ListParagraph"/>
    <w:link w:val="CharisBulletDotChar"/>
    <w:qFormat/>
    <w:rsid w:val="00F414D9"/>
    <w:pPr>
      <w:numPr>
        <w:numId w:val="8"/>
      </w:numPr>
      <w:spacing w:after="120"/>
      <w:ind w:left="1984" w:hanging="425"/>
    </w:pPr>
    <w:rPr>
      <w:lang w:val="en-SG" w:eastAsia="zh-CN"/>
    </w:rPr>
  </w:style>
  <w:style w:type="character" w:customStyle="1" w:styleId="CharisBulletNumberChar">
    <w:name w:val="Charis Bullet Number Char"/>
    <w:basedOn w:val="ListParagraphChar"/>
    <w:link w:val="CharisBulletNumber"/>
    <w:rsid w:val="000E7E98"/>
    <w:rPr>
      <w:rFonts w:ascii="Arial" w:hAnsi="Arial" w:cs="Arial"/>
      <w:sz w:val="24"/>
      <w:szCs w:val="24"/>
      <w:lang w:val="en-US" w:eastAsia="zh-CN"/>
    </w:rPr>
  </w:style>
  <w:style w:type="paragraph" w:customStyle="1" w:styleId="CharisAlpha">
    <w:name w:val="Charis Alpha"/>
    <w:basedOn w:val="Normal"/>
    <w:link w:val="CharisAlphaChar"/>
    <w:qFormat/>
    <w:rsid w:val="00A14010"/>
    <w:pPr>
      <w:numPr>
        <w:ilvl w:val="1"/>
        <w:numId w:val="21"/>
      </w:numPr>
      <w:spacing w:after="120"/>
      <w:ind w:left="2568" w:hanging="357"/>
    </w:pPr>
    <w:rPr>
      <w:lang w:val="en-SG" w:eastAsia="en-SG"/>
    </w:rPr>
  </w:style>
  <w:style w:type="character" w:customStyle="1" w:styleId="CharisBulletDotChar">
    <w:name w:val="Charis Bullet Dot Char"/>
    <w:basedOn w:val="ListParagraphChar"/>
    <w:link w:val="CharisBulletDot"/>
    <w:rsid w:val="00F414D9"/>
    <w:rPr>
      <w:rFonts w:ascii="Arial" w:hAnsi="Arial" w:cs="Arial"/>
      <w:sz w:val="24"/>
      <w:szCs w:val="24"/>
      <w:lang w:val="en-US" w:eastAsia="zh-CN"/>
    </w:rPr>
  </w:style>
  <w:style w:type="paragraph" w:customStyle="1" w:styleId="CharisRoman">
    <w:name w:val="Charis Roman"/>
    <w:basedOn w:val="CharisBulletNumber"/>
    <w:link w:val="CharisRomanChar"/>
    <w:rsid w:val="00A14010"/>
  </w:style>
  <w:style w:type="character" w:customStyle="1" w:styleId="CharisAlphaChar">
    <w:name w:val="Charis Alpha Char"/>
    <w:basedOn w:val="DefaultParagraphFont"/>
    <w:link w:val="CharisAlpha"/>
    <w:rsid w:val="00A14010"/>
    <w:rPr>
      <w:rFonts w:ascii="Arial" w:hAnsi="Arial" w:cs="Arial"/>
      <w:sz w:val="24"/>
      <w:szCs w:val="24"/>
    </w:rPr>
  </w:style>
  <w:style w:type="paragraph" w:customStyle="1" w:styleId="CharisR">
    <w:name w:val="Charis R"/>
    <w:basedOn w:val="ListParagraph"/>
    <w:link w:val="CharisRChar"/>
    <w:qFormat/>
    <w:rsid w:val="003D51D5"/>
    <w:pPr>
      <w:numPr>
        <w:numId w:val="22"/>
      </w:numPr>
      <w:spacing w:after="120"/>
      <w:ind w:left="3119"/>
    </w:pPr>
    <w:rPr>
      <w:lang w:val="en-SG" w:eastAsia="en-SG"/>
    </w:rPr>
  </w:style>
  <w:style w:type="character" w:customStyle="1" w:styleId="CharisRomanChar">
    <w:name w:val="Charis Roman Char"/>
    <w:basedOn w:val="CharisBulletNumberChar"/>
    <w:link w:val="CharisRoman"/>
    <w:rsid w:val="00A14010"/>
    <w:rPr>
      <w:rFonts w:ascii="Arial" w:hAnsi="Arial" w:cs="Arial"/>
      <w:sz w:val="24"/>
      <w:szCs w:val="24"/>
      <w:lang w:val="en-US" w:eastAsia="zh-CN"/>
    </w:rPr>
  </w:style>
  <w:style w:type="character" w:styleId="UnresolvedMention">
    <w:name w:val="Unresolved Mention"/>
    <w:basedOn w:val="DefaultParagraphFont"/>
    <w:uiPriority w:val="99"/>
    <w:semiHidden/>
    <w:unhideWhenUsed/>
    <w:rsid w:val="00773646"/>
    <w:rPr>
      <w:color w:val="605E5C"/>
      <w:shd w:val="clear" w:color="auto" w:fill="E1DFDD"/>
    </w:rPr>
  </w:style>
  <w:style w:type="character" w:customStyle="1" w:styleId="CharisRChar">
    <w:name w:val="Charis R Char"/>
    <w:basedOn w:val="ListParagraphChar"/>
    <w:link w:val="CharisR"/>
    <w:rsid w:val="003D51D5"/>
    <w:rPr>
      <w:rFonts w:ascii="Arial" w:hAnsi="Arial" w:cs="Arial"/>
      <w:sz w:val="24"/>
      <w:szCs w:val="24"/>
      <w:lang w:val="en-US" w:eastAsia="ja-JP"/>
    </w:rPr>
  </w:style>
  <w:style w:type="character" w:customStyle="1" w:styleId="Heading3Char">
    <w:name w:val="Heading 3 Char"/>
    <w:basedOn w:val="DefaultParagraphFont"/>
    <w:link w:val="Heading3"/>
    <w:rsid w:val="00B71F8D"/>
    <w:rPr>
      <w:rFonts w:ascii="Arial" w:hAnsi="Arial" w:cs="Arial"/>
      <w:bCs/>
      <w:kern w:val="28"/>
      <w:sz w:val="24"/>
      <w:szCs w:val="18"/>
      <w:lang w:val="en-US" w:eastAsia="ja-JP"/>
    </w:rPr>
  </w:style>
  <w:style w:type="paragraph" w:styleId="PlainText">
    <w:name w:val="Plain Text"/>
    <w:basedOn w:val="Normal"/>
    <w:link w:val="PlainTextChar"/>
    <w:uiPriority w:val="99"/>
    <w:unhideWhenUsed/>
    <w:rsid w:val="0050172D"/>
    <w:pPr>
      <w:ind w:left="0"/>
      <w:jc w:val="left"/>
    </w:pPr>
    <w:rPr>
      <w:rFonts w:ascii="Calibri" w:eastAsiaTheme="minorHAnsi" w:hAnsi="Calibri" w:cs="Calibri"/>
      <w:lang w:val="en-SG" w:eastAsia="en-US"/>
    </w:rPr>
  </w:style>
  <w:style w:type="character" w:customStyle="1" w:styleId="PlainTextChar">
    <w:name w:val="Plain Text Char"/>
    <w:basedOn w:val="DefaultParagraphFont"/>
    <w:link w:val="PlainText"/>
    <w:uiPriority w:val="99"/>
    <w:rsid w:val="0050172D"/>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111">
      <w:bodyDiv w:val="1"/>
      <w:marLeft w:val="0"/>
      <w:marRight w:val="0"/>
      <w:marTop w:val="0"/>
      <w:marBottom w:val="0"/>
      <w:divBdr>
        <w:top w:val="none" w:sz="0" w:space="0" w:color="auto"/>
        <w:left w:val="none" w:sz="0" w:space="0" w:color="auto"/>
        <w:bottom w:val="none" w:sz="0" w:space="0" w:color="auto"/>
        <w:right w:val="none" w:sz="0" w:space="0" w:color="auto"/>
      </w:divBdr>
    </w:div>
    <w:div w:id="386340270">
      <w:bodyDiv w:val="1"/>
      <w:marLeft w:val="0"/>
      <w:marRight w:val="0"/>
      <w:marTop w:val="0"/>
      <w:marBottom w:val="0"/>
      <w:divBdr>
        <w:top w:val="none" w:sz="0" w:space="0" w:color="auto"/>
        <w:left w:val="none" w:sz="0" w:space="0" w:color="auto"/>
        <w:bottom w:val="none" w:sz="0" w:space="0" w:color="auto"/>
        <w:right w:val="none" w:sz="0" w:space="0" w:color="auto"/>
      </w:divBdr>
      <w:divsChild>
        <w:div w:id="2134515421">
          <w:marLeft w:val="0"/>
          <w:marRight w:val="0"/>
          <w:marTop w:val="0"/>
          <w:marBottom w:val="0"/>
          <w:divBdr>
            <w:top w:val="none" w:sz="0" w:space="0" w:color="auto"/>
            <w:left w:val="none" w:sz="0" w:space="0" w:color="auto"/>
            <w:bottom w:val="none" w:sz="0" w:space="0" w:color="auto"/>
            <w:right w:val="none" w:sz="0" w:space="0" w:color="auto"/>
          </w:divBdr>
          <w:divsChild>
            <w:div w:id="19454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1160">
      <w:bodyDiv w:val="1"/>
      <w:marLeft w:val="0"/>
      <w:marRight w:val="0"/>
      <w:marTop w:val="0"/>
      <w:marBottom w:val="0"/>
      <w:divBdr>
        <w:top w:val="none" w:sz="0" w:space="0" w:color="auto"/>
        <w:left w:val="none" w:sz="0" w:space="0" w:color="auto"/>
        <w:bottom w:val="none" w:sz="0" w:space="0" w:color="auto"/>
        <w:right w:val="none" w:sz="0" w:space="0" w:color="auto"/>
      </w:divBdr>
      <w:divsChild>
        <w:div w:id="264506691">
          <w:marLeft w:val="0"/>
          <w:marRight w:val="0"/>
          <w:marTop w:val="0"/>
          <w:marBottom w:val="0"/>
          <w:divBdr>
            <w:top w:val="none" w:sz="0" w:space="0" w:color="auto"/>
            <w:left w:val="none" w:sz="0" w:space="0" w:color="auto"/>
            <w:bottom w:val="none" w:sz="0" w:space="0" w:color="auto"/>
            <w:right w:val="none" w:sz="0" w:space="0" w:color="auto"/>
          </w:divBdr>
        </w:div>
        <w:div w:id="505169066">
          <w:marLeft w:val="0"/>
          <w:marRight w:val="0"/>
          <w:marTop w:val="0"/>
          <w:marBottom w:val="0"/>
          <w:divBdr>
            <w:top w:val="none" w:sz="0" w:space="0" w:color="auto"/>
            <w:left w:val="none" w:sz="0" w:space="0" w:color="auto"/>
            <w:bottom w:val="none" w:sz="0" w:space="0" w:color="auto"/>
            <w:right w:val="none" w:sz="0" w:space="0" w:color="auto"/>
          </w:divBdr>
        </w:div>
        <w:div w:id="928930396">
          <w:marLeft w:val="0"/>
          <w:marRight w:val="0"/>
          <w:marTop w:val="0"/>
          <w:marBottom w:val="0"/>
          <w:divBdr>
            <w:top w:val="none" w:sz="0" w:space="0" w:color="auto"/>
            <w:left w:val="none" w:sz="0" w:space="0" w:color="auto"/>
            <w:bottom w:val="none" w:sz="0" w:space="0" w:color="auto"/>
            <w:right w:val="none" w:sz="0" w:space="0" w:color="auto"/>
          </w:divBdr>
        </w:div>
        <w:div w:id="1237396782">
          <w:marLeft w:val="0"/>
          <w:marRight w:val="0"/>
          <w:marTop w:val="0"/>
          <w:marBottom w:val="0"/>
          <w:divBdr>
            <w:top w:val="none" w:sz="0" w:space="0" w:color="auto"/>
            <w:left w:val="none" w:sz="0" w:space="0" w:color="auto"/>
            <w:bottom w:val="none" w:sz="0" w:space="0" w:color="auto"/>
            <w:right w:val="none" w:sz="0" w:space="0" w:color="auto"/>
          </w:divBdr>
        </w:div>
        <w:div w:id="1367363964">
          <w:marLeft w:val="0"/>
          <w:marRight w:val="0"/>
          <w:marTop w:val="0"/>
          <w:marBottom w:val="0"/>
          <w:divBdr>
            <w:top w:val="none" w:sz="0" w:space="0" w:color="auto"/>
            <w:left w:val="none" w:sz="0" w:space="0" w:color="auto"/>
            <w:bottom w:val="none" w:sz="0" w:space="0" w:color="auto"/>
            <w:right w:val="none" w:sz="0" w:space="0" w:color="auto"/>
          </w:divBdr>
        </w:div>
        <w:div w:id="1733307482">
          <w:marLeft w:val="0"/>
          <w:marRight w:val="0"/>
          <w:marTop w:val="0"/>
          <w:marBottom w:val="0"/>
          <w:divBdr>
            <w:top w:val="none" w:sz="0" w:space="0" w:color="auto"/>
            <w:left w:val="none" w:sz="0" w:space="0" w:color="auto"/>
            <w:bottom w:val="none" w:sz="0" w:space="0" w:color="auto"/>
            <w:right w:val="none" w:sz="0" w:space="0" w:color="auto"/>
          </w:divBdr>
        </w:div>
      </w:divsChild>
    </w:div>
    <w:div w:id="1475559583">
      <w:bodyDiv w:val="1"/>
      <w:marLeft w:val="0"/>
      <w:marRight w:val="0"/>
      <w:marTop w:val="0"/>
      <w:marBottom w:val="0"/>
      <w:divBdr>
        <w:top w:val="none" w:sz="0" w:space="0" w:color="auto"/>
        <w:left w:val="none" w:sz="0" w:space="0" w:color="auto"/>
        <w:bottom w:val="none" w:sz="0" w:space="0" w:color="auto"/>
        <w:right w:val="none" w:sz="0" w:space="0" w:color="auto"/>
      </w:divBdr>
    </w:div>
    <w:div w:id="1592352403">
      <w:bodyDiv w:val="1"/>
      <w:marLeft w:val="0"/>
      <w:marRight w:val="0"/>
      <w:marTop w:val="0"/>
      <w:marBottom w:val="0"/>
      <w:divBdr>
        <w:top w:val="none" w:sz="0" w:space="0" w:color="auto"/>
        <w:left w:val="none" w:sz="0" w:space="0" w:color="auto"/>
        <w:bottom w:val="none" w:sz="0" w:space="0" w:color="auto"/>
        <w:right w:val="none" w:sz="0" w:space="0" w:color="auto"/>
      </w:divBdr>
    </w:div>
    <w:div w:id="20962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4888A-6310-42D2-A9BB-A2D36733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4016</Words>
  <Characters>21309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Catholic Social and Community Council</vt:lpstr>
    </vt:vector>
  </TitlesOfParts>
  <Company>Accenture</Company>
  <LinksUpToDate>false</LinksUpToDate>
  <CharactersWithSpaces>25275</CharactersWithSpaces>
  <SharedDoc>false</SharedDoc>
  <HLinks>
    <vt:vector size="90" baseType="variant">
      <vt:variant>
        <vt:i4>1048639</vt:i4>
      </vt:variant>
      <vt:variant>
        <vt:i4>86</vt:i4>
      </vt:variant>
      <vt:variant>
        <vt:i4>0</vt:i4>
      </vt:variant>
      <vt:variant>
        <vt:i4>5</vt:i4>
      </vt:variant>
      <vt:variant>
        <vt:lpwstr/>
      </vt:variant>
      <vt:variant>
        <vt:lpwstr>_Toc19709907</vt:lpwstr>
      </vt:variant>
      <vt:variant>
        <vt:i4>1114175</vt:i4>
      </vt:variant>
      <vt:variant>
        <vt:i4>80</vt:i4>
      </vt:variant>
      <vt:variant>
        <vt:i4>0</vt:i4>
      </vt:variant>
      <vt:variant>
        <vt:i4>5</vt:i4>
      </vt:variant>
      <vt:variant>
        <vt:lpwstr/>
      </vt:variant>
      <vt:variant>
        <vt:lpwstr>_Toc19709906</vt:lpwstr>
      </vt:variant>
      <vt:variant>
        <vt:i4>1179711</vt:i4>
      </vt:variant>
      <vt:variant>
        <vt:i4>74</vt:i4>
      </vt:variant>
      <vt:variant>
        <vt:i4>0</vt:i4>
      </vt:variant>
      <vt:variant>
        <vt:i4>5</vt:i4>
      </vt:variant>
      <vt:variant>
        <vt:lpwstr/>
      </vt:variant>
      <vt:variant>
        <vt:lpwstr>_Toc19709905</vt:lpwstr>
      </vt:variant>
      <vt:variant>
        <vt:i4>1245247</vt:i4>
      </vt:variant>
      <vt:variant>
        <vt:i4>68</vt:i4>
      </vt:variant>
      <vt:variant>
        <vt:i4>0</vt:i4>
      </vt:variant>
      <vt:variant>
        <vt:i4>5</vt:i4>
      </vt:variant>
      <vt:variant>
        <vt:lpwstr/>
      </vt:variant>
      <vt:variant>
        <vt:lpwstr>_Toc19709904</vt:lpwstr>
      </vt:variant>
      <vt:variant>
        <vt:i4>1310783</vt:i4>
      </vt:variant>
      <vt:variant>
        <vt:i4>62</vt:i4>
      </vt:variant>
      <vt:variant>
        <vt:i4>0</vt:i4>
      </vt:variant>
      <vt:variant>
        <vt:i4>5</vt:i4>
      </vt:variant>
      <vt:variant>
        <vt:lpwstr/>
      </vt:variant>
      <vt:variant>
        <vt:lpwstr>_Toc19709903</vt:lpwstr>
      </vt:variant>
      <vt:variant>
        <vt:i4>1376319</vt:i4>
      </vt:variant>
      <vt:variant>
        <vt:i4>56</vt:i4>
      </vt:variant>
      <vt:variant>
        <vt:i4>0</vt:i4>
      </vt:variant>
      <vt:variant>
        <vt:i4>5</vt:i4>
      </vt:variant>
      <vt:variant>
        <vt:lpwstr/>
      </vt:variant>
      <vt:variant>
        <vt:lpwstr>_Toc19709902</vt:lpwstr>
      </vt:variant>
      <vt:variant>
        <vt:i4>1441855</vt:i4>
      </vt:variant>
      <vt:variant>
        <vt:i4>50</vt:i4>
      </vt:variant>
      <vt:variant>
        <vt:i4>0</vt:i4>
      </vt:variant>
      <vt:variant>
        <vt:i4>5</vt:i4>
      </vt:variant>
      <vt:variant>
        <vt:lpwstr/>
      </vt:variant>
      <vt:variant>
        <vt:lpwstr>_Toc19709901</vt:lpwstr>
      </vt:variant>
      <vt:variant>
        <vt:i4>1507391</vt:i4>
      </vt:variant>
      <vt:variant>
        <vt:i4>44</vt:i4>
      </vt:variant>
      <vt:variant>
        <vt:i4>0</vt:i4>
      </vt:variant>
      <vt:variant>
        <vt:i4>5</vt:i4>
      </vt:variant>
      <vt:variant>
        <vt:lpwstr/>
      </vt:variant>
      <vt:variant>
        <vt:lpwstr>_Toc19709900</vt:lpwstr>
      </vt:variant>
      <vt:variant>
        <vt:i4>2031670</vt:i4>
      </vt:variant>
      <vt:variant>
        <vt:i4>38</vt:i4>
      </vt:variant>
      <vt:variant>
        <vt:i4>0</vt:i4>
      </vt:variant>
      <vt:variant>
        <vt:i4>5</vt:i4>
      </vt:variant>
      <vt:variant>
        <vt:lpwstr/>
      </vt:variant>
      <vt:variant>
        <vt:lpwstr>_Toc19709899</vt:lpwstr>
      </vt:variant>
      <vt:variant>
        <vt:i4>1966134</vt:i4>
      </vt:variant>
      <vt:variant>
        <vt:i4>32</vt:i4>
      </vt:variant>
      <vt:variant>
        <vt:i4>0</vt:i4>
      </vt:variant>
      <vt:variant>
        <vt:i4>5</vt:i4>
      </vt:variant>
      <vt:variant>
        <vt:lpwstr/>
      </vt:variant>
      <vt:variant>
        <vt:lpwstr>_Toc19709898</vt:lpwstr>
      </vt:variant>
      <vt:variant>
        <vt:i4>1114166</vt:i4>
      </vt:variant>
      <vt:variant>
        <vt:i4>26</vt:i4>
      </vt:variant>
      <vt:variant>
        <vt:i4>0</vt:i4>
      </vt:variant>
      <vt:variant>
        <vt:i4>5</vt:i4>
      </vt:variant>
      <vt:variant>
        <vt:lpwstr/>
      </vt:variant>
      <vt:variant>
        <vt:lpwstr>_Toc19709897</vt:lpwstr>
      </vt:variant>
      <vt:variant>
        <vt:i4>1048630</vt:i4>
      </vt:variant>
      <vt:variant>
        <vt:i4>20</vt:i4>
      </vt:variant>
      <vt:variant>
        <vt:i4>0</vt:i4>
      </vt:variant>
      <vt:variant>
        <vt:i4>5</vt:i4>
      </vt:variant>
      <vt:variant>
        <vt:lpwstr/>
      </vt:variant>
      <vt:variant>
        <vt:lpwstr>_Toc19709896</vt:lpwstr>
      </vt:variant>
      <vt:variant>
        <vt:i4>1245238</vt:i4>
      </vt:variant>
      <vt:variant>
        <vt:i4>14</vt:i4>
      </vt:variant>
      <vt:variant>
        <vt:i4>0</vt:i4>
      </vt:variant>
      <vt:variant>
        <vt:i4>5</vt:i4>
      </vt:variant>
      <vt:variant>
        <vt:lpwstr/>
      </vt:variant>
      <vt:variant>
        <vt:lpwstr>_Toc19709895</vt:lpwstr>
      </vt:variant>
      <vt:variant>
        <vt:i4>1179702</vt:i4>
      </vt:variant>
      <vt:variant>
        <vt:i4>8</vt:i4>
      </vt:variant>
      <vt:variant>
        <vt:i4>0</vt:i4>
      </vt:variant>
      <vt:variant>
        <vt:i4>5</vt:i4>
      </vt:variant>
      <vt:variant>
        <vt:lpwstr/>
      </vt:variant>
      <vt:variant>
        <vt:lpwstr>_Toc19709894</vt:lpwstr>
      </vt:variant>
      <vt:variant>
        <vt:i4>1376310</vt:i4>
      </vt:variant>
      <vt:variant>
        <vt:i4>2</vt:i4>
      </vt:variant>
      <vt:variant>
        <vt:i4>0</vt:i4>
      </vt:variant>
      <vt:variant>
        <vt:i4>5</vt:i4>
      </vt:variant>
      <vt:variant>
        <vt:lpwstr/>
      </vt:variant>
      <vt:variant>
        <vt:lpwstr>_Toc19709893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Social and Community Council</dc:title>
  <dc:subject/>
  <dc:creator>su-sian.hon</dc:creator>
  <cp:keywords/>
  <dc:description/>
  <cp:lastModifiedBy>Pauleen Tan</cp:lastModifiedBy>
  <cp:revision>3</cp:revision>
  <cp:lastPrinted>2021-02-01T10:15:00Z</cp:lastPrinted>
  <dcterms:created xsi:type="dcterms:W3CDTF">2025-12-09T03:51:00Z</dcterms:created>
  <dcterms:modified xsi:type="dcterms:W3CDTF">2025-12-09T03:51:00Z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